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E7B" w:rsidRDefault="0075112D">
      <w:pPr>
        <w:spacing w:line="520" w:lineRule="exact"/>
        <w:jc w:val="center"/>
        <w:rPr>
          <w:rFonts w:ascii="黑体" w:eastAsia="黑体"/>
          <w:sz w:val="44"/>
          <w:szCs w:val="44"/>
        </w:rPr>
      </w:pPr>
      <w:r>
        <w:rPr>
          <w:rFonts w:ascii="黑体" w:eastAsia="黑体" w:hint="eastAsia"/>
          <w:sz w:val="44"/>
          <w:szCs w:val="44"/>
        </w:rPr>
        <w:t>福建经贸学校教育质量年度报告（2019年度）</w:t>
      </w:r>
    </w:p>
    <w:p w:rsidR="00703E7B" w:rsidRDefault="00703E7B">
      <w:pPr>
        <w:spacing w:line="520" w:lineRule="exact"/>
        <w:rPr>
          <w:sz w:val="28"/>
          <w:szCs w:val="28"/>
        </w:rPr>
      </w:pPr>
    </w:p>
    <w:p w:rsidR="00703E7B" w:rsidRDefault="0075112D">
      <w:pPr>
        <w:spacing w:line="600" w:lineRule="exact"/>
        <w:ind w:firstLineChars="200" w:firstLine="560"/>
        <w:jc w:val="left"/>
        <w:rPr>
          <w:sz w:val="28"/>
          <w:szCs w:val="28"/>
        </w:rPr>
      </w:pPr>
      <w:r>
        <w:rPr>
          <w:rFonts w:ascii="仿宋_GB2312" w:eastAsia="仿宋_GB2312" w:hAnsi="宋体" w:cs="宋体" w:hint="eastAsia"/>
          <w:color w:val="3C3C3C"/>
          <w:kern w:val="0"/>
          <w:sz w:val="28"/>
          <w:szCs w:val="28"/>
        </w:rPr>
        <w:t>根据《教育部办公厅关于开展中等职业教育质量年度报告工作的通知》（教职</w:t>
      </w:r>
      <w:proofErr w:type="gramStart"/>
      <w:r>
        <w:rPr>
          <w:rFonts w:ascii="仿宋_GB2312" w:eastAsia="仿宋_GB2312" w:hAnsi="宋体" w:cs="宋体" w:hint="eastAsia"/>
          <w:color w:val="3C3C3C"/>
          <w:kern w:val="0"/>
          <w:sz w:val="28"/>
          <w:szCs w:val="28"/>
        </w:rPr>
        <w:t>成厅函</w:t>
      </w:r>
      <w:proofErr w:type="gramEnd"/>
      <w:r>
        <w:rPr>
          <w:rFonts w:ascii="仿宋_GB2312" w:eastAsia="仿宋_GB2312" w:hAnsi="宋体" w:cs="宋体" w:hint="eastAsia"/>
          <w:color w:val="3C3C3C"/>
          <w:kern w:val="0"/>
          <w:sz w:val="28"/>
          <w:szCs w:val="28"/>
        </w:rPr>
        <w:t>〔2016〕2号）、《关于编制和发布2019年度中等职业教育质量报告的通知》（教职</w:t>
      </w:r>
      <w:proofErr w:type="gramStart"/>
      <w:r>
        <w:rPr>
          <w:rFonts w:ascii="仿宋_GB2312" w:eastAsia="仿宋_GB2312" w:hAnsi="宋体" w:cs="宋体" w:hint="eastAsia"/>
          <w:color w:val="3C3C3C"/>
          <w:kern w:val="0"/>
          <w:sz w:val="28"/>
          <w:szCs w:val="28"/>
        </w:rPr>
        <w:t>成司函</w:t>
      </w:r>
      <w:proofErr w:type="gramEnd"/>
      <w:r>
        <w:rPr>
          <w:rFonts w:ascii="仿宋_GB2312" w:eastAsia="仿宋_GB2312" w:hAnsi="宋体" w:cs="宋体" w:hint="eastAsia"/>
          <w:color w:val="3C3C3C"/>
          <w:kern w:val="0"/>
          <w:sz w:val="28"/>
          <w:szCs w:val="28"/>
        </w:rPr>
        <w:t xml:space="preserve">〔2019〕101号）和福建省教育厅职成处《关于做好2019年度中等职业教育质量年度报告编制和发布工作的工作提示》文件精神，现将本校2019年度教育质量报告如下： </w:t>
      </w:r>
    </w:p>
    <w:p w:rsidR="00703E7B" w:rsidRDefault="0075112D">
      <w:pPr>
        <w:shd w:val="clear" w:color="auto" w:fill="FFFFFF"/>
        <w:spacing w:beforeLines="50" w:before="156" w:line="520" w:lineRule="exact"/>
        <w:rPr>
          <w:rFonts w:asciiTheme="majorEastAsia" w:eastAsiaTheme="majorEastAsia" w:hAnsiTheme="majorEastAsia" w:cs="宋体"/>
          <w:color w:val="000000"/>
          <w:kern w:val="0"/>
          <w:sz w:val="28"/>
          <w:szCs w:val="28"/>
        </w:rPr>
      </w:pPr>
      <w:r>
        <w:rPr>
          <w:rFonts w:asciiTheme="majorEastAsia" w:eastAsiaTheme="majorEastAsia" w:hAnsiTheme="majorEastAsia" w:cs="宋体" w:hint="eastAsia"/>
          <w:b/>
          <w:bCs/>
          <w:color w:val="3C3C3C"/>
          <w:kern w:val="0"/>
          <w:sz w:val="28"/>
          <w:szCs w:val="28"/>
        </w:rPr>
        <w:t>1.学校情况</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1.1学校概况</w:t>
      </w:r>
    </w:p>
    <w:p w:rsidR="00703E7B" w:rsidRDefault="0075112D">
      <w:pPr>
        <w:spacing w:beforeLines="50" w:before="156" w:line="520" w:lineRule="exact"/>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福建经贸学校创办于1979年，属于全额拨款事业单位，隶属福建省粮食和物资储备局（现隶属福建省发展和改革委员会），是一所老牌粮食学校，也是教育部确认的国家技能型紧缺人才培养培训基地和国家级重点中专学校。学校占地面积270亩，其中：西湖校区占地30亩，现有建筑面积4.8万平方米；</w:t>
      </w:r>
      <w:proofErr w:type="gramStart"/>
      <w:r>
        <w:rPr>
          <w:rFonts w:ascii="仿宋_GB2312" w:eastAsia="仿宋_GB2312" w:hAnsi="宋体" w:cs="宋体" w:hint="eastAsia"/>
          <w:color w:val="3C3C3C"/>
          <w:kern w:val="0"/>
          <w:sz w:val="28"/>
          <w:szCs w:val="28"/>
        </w:rPr>
        <w:t>洛</w:t>
      </w:r>
      <w:proofErr w:type="gramEnd"/>
      <w:r>
        <w:rPr>
          <w:rFonts w:ascii="仿宋_GB2312" w:eastAsia="仿宋_GB2312" w:hAnsi="宋体" w:cs="宋体" w:hint="eastAsia"/>
          <w:color w:val="3C3C3C"/>
          <w:kern w:val="0"/>
          <w:sz w:val="28"/>
          <w:szCs w:val="28"/>
        </w:rPr>
        <w:t>江校区占地240亩，建筑面积20万㎡，已竣工投入使用13万多㎡，现有各类建筑和设施基本满足正常教学实训需要。资产总值3423.12万元，固定资产12010.39万元。学校主要为福建省经济社会发展培养初、中、高级技能型人才，办学层次主要包括中等职业教育、成人高等职业教育、企事业单位职工技能培训等各类培训。学校中职教育招生人数自2002年起连续18年位居福建省前列，办学以来已经为社会培养了5万多名应用型技术人才，为学校赢得了良好的社会办学声誉。近年来，学校逐步形成“勤奋、明礼、求实、进取”的校风，“厚德、严谨、乐教、爱生”的教风，“守纪、自信、善学、合作”的学风；确立了“立足泉州、辐射东南、服务三农，为区域经济和粮食行业培养高素质技能人才”的办学定位，“立德树人、求实创新、集思广益、激励发展”的办学方向，“上挂高校、下接中学、横联企业、内抓教学、外树品牌”的办学思路；不断</w:t>
      </w:r>
      <w:r>
        <w:rPr>
          <w:rFonts w:ascii="仿宋_GB2312" w:eastAsia="仿宋_GB2312" w:hAnsi="宋体" w:cs="宋体" w:hint="eastAsia"/>
          <w:color w:val="3C3C3C"/>
          <w:kern w:val="0"/>
          <w:sz w:val="28"/>
          <w:szCs w:val="28"/>
        </w:rPr>
        <w:lastRenderedPageBreak/>
        <w:t>推进教学与管理改革，教育质量不断提高，办学能力逐年增强，取得了很好的办学成果，为地方产业和粮食行业发展培养了一大批技术技能型人才，为当地经济建设和社会发展</w:t>
      </w:r>
      <w:proofErr w:type="gramStart"/>
      <w:r>
        <w:rPr>
          <w:rFonts w:ascii="仿宋_GB2312" w:eastAsia="仿宋_GB2312" w:hAnsi="宋体" w:cs="宋体" w:hint="eastAsia"/>
          <w:color w:val="3C3C3C"/>
          <w:kern w:val="0"/>
          <w:sz w:val="28"/>
          <w:szCs w:val="28"/>
        </w:rPr>
        <w:t>作出</w:t>
      </w:r>
      <w:proofErr w:type="gramEnd"/>
      <w:r>
        <w:rPr>
          <w:rFonts w:ascii="仿宋_GB2312" w:eastAsia="仿宋_GB2312" w:hAnsi="宋体" w:cs="宋体" w:hint="eastAsia"/>
          <w:color w:val="3C3C3C"/>
          <w:kern w:val="0"/>
          <w:sz w:val="28"/>
          <w:szCs w:val="28"/>
        </w:rPr>
        <w:t>了应有贡献。本学年度获得“福建省中等职业学校体育工作先进单位”荣誉称号。郑乃吉校长通过遴选被列为福建省职业院校名校长培养对象。</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1.2 学生情况</w:t>
      </w:r>
    </w:p>
    <w:p w:rsidR="00703E7B" w:rsidRDefault="0075112D">
      <w:pPr>
        <w:spacing w:beforeLines="50" w:before="156" w:line="520" w:lineRule="exact"/>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2019-2020学年，学校全日制招生4404人，</w:t>
      </w:r>
      <w:r w:rsidRPr="008F56E1">
        <w:rPr>
          <w:rFonts w:ascii="仿宋_GB2312" w:eastAsia="仿宋_GB2312" w:hAnsi="宋体" w:cs="宋体" w:hint="eastAsia"/>
          <w:kern w:val="0"/>
          <w:sz w:val="28"/>
          <w:szCs w:val="28"/>
        </w:rPr>
        <w:t>全日制在校生</w:t>
      </w:r>
      <w:r w:rsidR="008F56E1" w:rsidRPr="008F56E1">
        <w:rPr>
          <w:rFonts w:ascii="仿宋_GB2312" w:eastAsia="仿宋_GB2312" w:hAnsi="宋体" w:cs="宋体" w:hint="eastAsia"/>
          <w:kern w:val="0"/>
          <w:sz w:val="28"/>
          <w:szCs w:val="28"/>
        </w:rPr>
        <w:t>10324</w:t>
      </w:r>
      <w:r w:rsidRPr="008F56E1">
        <w:rPr>
          <w:rFonts w:ascii="仿宋_GB2312" w:eastAsia="仿宋_GB2312" w:hAnsi="宋体" w:cs="宋体" w:hint="eastAsia"/>
          <w:kern w:val="0"/>
          <w:sz w:val="28"/>
          <w:szCs w:val="28"/>
        </w:rPr>
        <w:t>人，</w:t>
      </w:r>
      <w:r>
        <w:rPr>
          <w:rFonts w:ascii="仿宋_GB2312" w:eastAsia="仿宋_GB2312" w:hAnsi="宋体" w:cs="宋体" w:hint="eastAsia"/>
          <w:color w:val="3C3C3C"/>
          <w:kern w:val="0"/>
          <w:sz w:val="28"/>
          <w:szCs w:val="28"/>
        </w:rPr>
        <w:t>毕业生1853人，学生巩固率73.22%，服务社会短期职业培训及考试8105人次。具体情况见下表：</w:t>
      </w:r>
    </w:p>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w:t>
      </w:r>
      <w:proofErr w:type="gramStart"/>
      <w:r>
        <w:rPr>
          <w:rFonts w:asciiTheme="majorEastAsia" w:eastAsiaTheme="majorEastAsia" w:hAnsiTheme="majorEastAsia" w:cs="宋体" w:hint="eastAsia"/>
          <w:color w:val="3C3C3C"/>
          <w:kern w:val="0"/>
          <w:sz w:val="28"/>
          <w:szCs w:val="28"/>
        </w:rPr>
        <w:t>一</w:t>
      </w:r>
      <w:proofErr w:type="gramEnd"/>
      <w:r>
        <w:rPr>
          <w:rFonts w:asciiTheme="majorEastAsia" w:eastAsiaTheme="majorEastAsia" w:hAnsiTheme="majorEastAsia" w:cs="宋体" w:hint="eastAsia"/>
          <w:color w:val="3C3C3C"/>
          <w:kern w:val="0"/>
          <w:sz w:val="28"/>
          <w:szCs w:val="28"/>
        </w:rPr>
        <w:t>：学生情况</w:t>
      </w:r>
    </w:p>
    <w:tbl>
      <w:tblPr>
        <w:tblStyle w:val="a8"/>
        <w:tblW w:w="8507" w:type="dxa"/>
        <w:jc w:val="center"/>
        <w:tblLayout w:type="fixed"/>
        <w:tblLook w:val="04A0" w:firstRow="1" w:lastRow="0" w:firstColumn="1" w:lastColumn="0" w:noHBand="0" w:noVBand="1"/>
      </w:tblPr>
      <w:tblGrid>
        <w:gridCol w:w="3356"/>
        <w:gridCol w:w="1287"/>
        <w:gridCol w:w="1287"/>
        <w:gridCol w:w="1288"/>
        <w:gridCol w:w="1289"/>
      </w:tblGrid>
      <w:tr w:rsidR="00703E7B">
        <w:trPr>
          <w:jc w:val="center"/>
        </w:trPr>
        <w:tc>
          <w:tcPr>
            <w:tcW w:w="3356" w:type="dxa"/>
          </w:tcPr>
          <w:p w:rsidR="00703E7B" w:rsidRDefault="0075112D">
            <w:pPr>
              <w:spacing w:line="520" w:lineRule="exact"/>
              <w:jc w:val="center"/>
              <w:rPr>
                <w:rFonts w:asciiTheme="minorEastAsia" w:hAnsiTheme="minorEastAsia"/>
                <w:b/>
                <w:sz w:val="28"/>
                <w:szCs w:val="28"/>
              </w:rPr>
            </w:pPr>
            <w:r>
              <w:rPr>
                <w:rFonts w:asciiTheme="minorEastAsia" w:hAnsiTheme="minorEastAsia" w:hint="eastAsia"/>
                <w:b/>
                <w:sz w:val="28"/>
                <w:szCs w:val="28"/>
              </w:rPr>
              <w:t>项目</w:t>
            </w:r>
          </w:p>
        </w:tc>
        <w:tc>
          <w:tcPr>
            <w:tcW w:w="1287" w:type="dxa"/>
          </w:tcPr>
          <w:p w:rsidR="00703E7B" w:rsidRDefault="0075112D">
            <w:pPr>
              <w:spacing w:line="360" w:lineRule="exact"/>
              <w:jc w:val="center"/>
              <w:rPr>
                <w:rFonts w:asciiTheme="minorEastAsia" w:hAnsiTheme="minorEastAsia"/>
                <w:b/>
                <w:sz w:val="28"/>
                <w:szCs w:val="28"/>
              </w:rPr>
            </w:pPr>
            <w:r>
              <w:rPr>
                <w:rFonts w:asciiTheme="minorEastAsia" w:hAnsiTheme="minorEastAsia" w:hint="eastAsia"/>
                <w:b/>
                <w:sz w:val="28"/>
                <w:szCs w:val="28"/>
              </w:rPr>
              <w:t>2018—2019学年度</w:t>
            </w:r>
          </w:p>
        </w:tc>
        <w:tc>
          <w:tcPr>
            <w:tcW w:w="1287" w:type="dxa"/>
          </w:tcPr>
          <w:p w:rsidR="00703E7B" w:rsidRDefault="0075112D">
            <w:pPr>
              <w:spacing w:line="360" w:lineRule="exact"/>
              <w:jc w:val="center"/>
              <w:rPr>
                <w:rFonts w:asciiTheme="minorEastAsia" w:hAnsiTheme="minorEastAsia"/>
                <w:b/>
                <w:sz w:val="28"/>
                <w:szCs w:val="28"/>
              </w:rPr>
            </w:pPr>
            <w:r>
              <w:rPr>
                <w:rFonts w:asciiTheme="minorEastAsia" w:hAnsiTheme="minorEastAsia" w:hint="eastAsia"/>
                <w:b/>
                <w:sz w:val="28"/>
                <w:szCs w:val="28"/>
              </w:rPr>
              <w:t>2019—2020学年度</w:t>
            </w:r>
          </w:p>
        </w:tc>
        <w:tc>
          <w:tcPr>
            <w:tcW w:w="1288" w:type="dxa"/>
          </w:tcPr>
          <w:p w:rsidR="00703E7B" w:rsidRDefault="0075112D">
            <w:pPr>
              <w:spacing w:line="520" w:lineRule="exact"/>
              <w:jc w:val="center"/>
              <w:rPr>
                <w:rFonts w:asciiTheme="minorEastAsia" w:hAnsiTheme="minorEastAsia"/>
                <w:b/>
                <w:sz w:val="28"/>
                <w:szCs w:val="28"/>
              </w:rPr>
            </w:pPr>
            <w:r>
              <w:rPr>
                <w:rFonts w:asciiTheme="minorEastAsia" w:hAnsiTheme="minorEastAsia" w:hint="eastAsia"/>
                <w:b/>
                <w:sz w:val="28"/>
                <w:szCs w:val="28"/>
              </w:rPr>
              <w:t>增长数</w:t>
            </w:r>
          </w:p>
        </w:tc>
        <w:tc>
          <w:tcPr>
            <w:tcW w:w="1289" w:type="dxa"/>
          </w:tcPr>
          <w:p w:rsidR="00703E7B" w:rsidRDefault="0075112D">
            <w:pPr>
              <w:spacing w:line="520" w:lineRule="exact"/>
              <w:jc w:val="center"/>
              <w:rPr>
                <w:rFonts w:asciiTheme="minorEastAsia" w:hAnsiTheme="minorEastAsia"/>
                <w:b/>
                <w:sz w:val="28"/>
                <w:szCs w:val="28"/>
              </w:rPr>
            </w:pPr>
            <w:r>
              <w:rPr>
                <w:rFonts w:asciiTheme="minorEastAsia" w:hAnsiTheme="minorEastAsia" w:hint="eastAsia"/>
                <w:b/>
                <w:sz w:val="28"/>
                <w:szCs w:val="28"/>
              </w:rPr>
              <w:t>增长率</w:t>
            </w:r>
          </w:p>
        </w:tc>
      </w:tr>
      <w:tr w:rsidR="00703E7B">
        <w:trPr>
          <w:jc w:val="center"/>
        </w:trPr>
        <w:tc>
          <w:tcPr>
            <w:tcW w:w="3356" w:type="dxa"/>
            <w:vAlign w:val="center"/>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全日制招生数（人）</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3115</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4404</w:t>
            </w:r>
          </w:p>
        </w:tc>
        <w:tc>
          <w:tcPr>
            <w:tcW w:w="1288"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1289</w:t>
            </w:r>
          </w:p>
        </w:tc>
        <w:tc>
          <w:tcPr>
            <w:tcW w:w="1289"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41.3%</w:t>
            </w:r>
          </w:p>
        </w:tc>
      </w:tr>
      <w:tr w:rsidR="00703E7B">
        <w:trPr>
          <w:jc w:val="center"/>
        </w:trPr>
        <w:tc>
          <w:tcPr>
            <w:tcW w:w="3356" w:type="dxa"/>
            <w:vAlign w:val="center"/>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全日制在校生数（人）</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7178</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9287</w:t>
            </w:r>
          </w:p>
        </w:tc>
        <w:tc>
          <w:tcPr>
            <w:tcW w:w="1288"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210</w:t>
            </w:r>
          </w:p>
        </w:tc>
        <w:tc>
          <w:tcPr>
            <w:tcW w:w="1289"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3.01%</w:t>
            </w:r>
          </w:p>
        </w:tc>
      </w:tr>
      <w:tr w:rsidR="00703E7B">
        <w:trPr>
          <w:jc w:val="center"/>
        </w:trPr>
        <w:tc>
          <w:tcPr>
            <w:tcW w:w="3356" w:type="dxa"/>
            <w:vAlign w:val="center"/>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毕业生数（人）</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1739</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2489</w:t>
            </w:r>
          </w:p>
        </w:tc>
        <w:tc>
          <w:tcPr>
            <w:tcW w:w="1288"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750</w:t>
            </w:r>
          </w:p>
        </w:tc>
        <w:tc>
          <w:tcPr>
            <w:tcW w:w="1289"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43.1%</w:t>
            </w:r>
          </w:p>
        </w:tc>
      </w:tr>
      <w:tr w:rsidR="00703E7B">
        <w:trPr>
          <w:jc w:val="center"/>
        </w:trPr>
        <w:tc>
          <w:tcPr>
            <w:tcW w:w="3356" w:type="dxa"/>
            <w:vAlign w:val="center"/>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毕业率（%）</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88.72%</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90.12%</w:t>
            </w:r>
          </w:p>
        </w:tc>
        <w:tc>
          <w:tcPr>
            <w:tcW w:w="1288" w:type="dxa"/>
            <w:vAlign w:val="center"/>
          </w:tcPr>
          <w:p w:rsidR="00703E7B" w:rsidRDefault="00703E7B">
            <w:pPr>
              <w:spacing w:line="520" w:lineRule="exact"/>
              <w:jc w:val="right"/>
              <w:rPr>
                <w:rFonts w:ascii="仿宋_GB2312" w:eastAsia="仿宋_GB2312" w:hAnsi="宋体" w:cs="宋体"/>
                <w:color w:val="3C3C3C"/>
                <w:kern w:val="0"/>
                <w:sz w:val="28"/>
                <w:szCs w:val="28"/>
              </w:rPr>
            </w:pPr>
          </w:p>
        </w:tc>
        <w:tc>
          <w:tcPr>
            <w:tcW w:w="1289"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1.4%</w:t>
            </w:r>
          </w:p>
        </w:tc>
      </w:tr>
      <w:tr w:rsidR="00703E7B">
        <w:trPr>
          <w:jc w:val="center"/>
        </w:trPr>
        <w:tc>
          <w:tcPr>
            <w:tcW w:w="3356" w:type="dxa"/>
            <w:vAlign w:val="center"/>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学生双证率（%）</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88.72%</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90.12%</w:t>
            </w:r>
          </w:p>
        </w:tc>
        <w:tc>
          <w:tcPr>
            <w:tcW w:w="1288" w:type="dxa"/>
            <w:vAlign w:val="center"/>
          </w:tcPr>
          <w:p w:rsidR="00703E7B" w:rsidRDefault="00703E7B">
            <w:pPr>
              <w:spacing w:line="520" w:lineRule="exact"/>
              <w:jc w:val="right"/>
              <w:rPr>
                <w:rFonts w:ascii="仿宋_GB2312" w:eastAsia="仿宋_GB2312" w:hAnsi="宋体" w:cs="宋体"/>
                <w:color w:val="3C3C3C"/>
                <w:kern w:val="0"/>
                <w:sz w:val="28"/>
                <w:szCs w:val="28"/>
              </w:rPr>
            </w:pPr>
          </w:p>
        </w:tc>
        <w:tc>
          <w:tcPr>
            <w:tcW w:w="1289"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1.4%</w:t>
            </w:r>
          </w:p>
        </w:tc>
      </w:tr>
      <w:tr w:rsidR="00703E7B">
        <w:trPr>
          <w:jc w:val="center"/>
        </w:trPr>
        <w:tc>
          <w:tcPr>
            <w:tcW w:w="3356" w:type="dxa"/>
            <w:vAlign w:val="center"/>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学生巩固率（%）</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71.77%</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72.51%</w:t>
            </w:r>
          </w:p>
        </w:tc>
        <w:tc>
          <w:tcPr>
            <w:tcW w:w="1288" w:type="dxa"/>
            <w:vAlign w:val="center"/>
          </w:tcPr>
          <w:p w:rsidR="00703E7B" w:rsidRDefault="00703E7B">
            <w:pPr>
              <w:spacing w:line="520" w:lineRule="exact"/>
              <w:jc w:val="right"/>
              <w:rPr>
                <w:rFonts w:ascii="仿宋_GB2312" w:eastAsia="仿宋_GB2312" w:hAnsi="宋体" w:cs="宋体"/>
                <w:color w:val="3C3C3C"/>
                <w:kern w:val="0"/>
                <w:sz w:val="28"/>
                <w:szCs w:val="28"/>
              </w:rPr>
            </w:pPr>
          </w:p>
        </w:tc>
        <w:tc>
          <w:tcPr>
            <w:tcW w:w="1289"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0.74%</w:t>
            </w:r>
          </w:p>
        </w:tc>
      </w:tr>
      <w:tr w:rsidR="00703E7B">
        <w:trPr>
          <w:jc w:val="center"/>
        </w:trPr>
        <w:tc>
          <w:tcPr>
            <w:tcW w:w="3356" w:type="dxa"/>
            <w:vAlign w:val="center"/>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服务社会短期职业培训及考试（人次）</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7980</w:t>
            </w:r>
          </w:p>
        </w:tc>
        <w:tc>
          <w:tcPr>
            <w:tcW w:w="1287"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8850</w:t>
            </w:r>
          </w:p>
        </w:tc>
        <w:tc>
          <w:tcPr>
            <w:tcW w:w="1288"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870</w:t>
            </w:r>
          </w:p>
        </w:tc>
        <w:tc>
          <w:tcPr>
            <w:tcW w:w="1289" w:type="dxa"/>
            <w:vAlign w:val="center"/>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11%</w:t>
            </w:r>
          </w:p>
        </w:tc>
      </w:tr>
    </w:tbl>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1.3教师队伍</w:t>
      </w:r>
    </w:p>
    <w:p w:rsidR="00703E7B" w:rsidRDefault="0075112D">
      <w:pPr>
        <w:spacing w:beforeLines="50" w:before="156" w:line="520" w:lineRule="exact"/>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学校专任教师301名，兼职教师45名，师生比1：23.77。专任教师本科以上学历290人，占专任教师的95.33%；其中研究生67人，占专任教师的26.07%；</w:t>
      </w:r>
      <w:r w:rsidRPr="00366EA2">
        <w:rPr>
          <w:rFonts w:ascii="仿宋_GB2312" w:eastAsia="仿宋_GB2312" w:hAnsi="宋体" w:cs="宋体" w:hint="eastAsia"/>
          <w:kern w:val="0"/>
          <w:sz w:val="28"/>
          <w:szCs w:val="28"/>
        </w:rPr>
        <w:t>高级职称39名，比上一年增加4名</w:t>
      </w:r>
      <w:r>
        <w:rPr>
          <w:rFonts w:ascii="仿宋_GB2312" w:eastAsia="仿宋_GB2312" w:hAnsi="宋体" w:cs="宋体" w:hint="eastAsia"/>
          <w:color w:val="3C3C3C"/>
          <w:kern w:val="0"/>
          <w:sz w:val="28"/>
          <w:szCs w:val="28"/>
        </w:rPr>
        <w:t>，占专任教师的13.62%；专任专业课教师186名，占专任教师的72.4%，其中“双师型”教师155人，</w:t>
      </w:r>
      <w:r>
        <w:rPr>
          <w:rFonts w:ascii="仿宋_GB2312" w:eastAsia="仿宋_GB2312" w:hAnsi="宋体" w:cs="宋体" w:hint="eastAsia"/>
          <w:color w:val="3C3C3C"/>
          <w:kern w:val="0"/>
          <w:sz w:val="28"/>
          <w:szCs w:val="28"/>
        </w:rPr>
        <w:lastRenderedPageBreak/>
        <w:t>比上一年新增47名，占专任专业教师的83.3%，技师以上44人，占比为28.38%。具体情况见下表：</w:t>
      </w:r>
    </w:p>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表二：</w:t>
      </w:r>
    </w:p>
    <w:tbl>
      <w:tblPr>
        <w:tblStyle w:val="GridTable1Light"/>
        <w:tblW w:w="0" w:type="auto"/>
        <w:tblLook w:val="04A0" w:firstRow="1" w:lastRow="0" w:firstColumn="1" w:lastColumn="0" w:noHBand="0" w:noVBand="1"/>
      </w:tblPr>
      <w:tblGrid>
        <w:gridCol w:w="3114"/>
        <w:gridCol w:w="1486"/>
        <w:gridCol w:w="1486"/>
        <w:gridCol w:w="1163"/>
        <w:gridCol w:w="1468"/>
      </w:tblGrid>
      <w:tr w:rsidR="00703E7B" w:rsidTr="00703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rsidR="00703E7B" w:rsidRDefault="0075112D">
            <w:pPr>
              <w:spacing w:line="520" w:lineRule="exact"/>
              <w:rPr>
                <w:rFonts w:asciiTheme="minorEastAsia" w:hAnsiTheme="minorEastAsia"/>
                <w:b w:val="0"/>
                <w:sz w:val="28"/>
                <w:szCs w:val="28"/>
              </w:rPr>
            </w:pPr>
            <w:r>
              <w:rPr>
                <w:rFonts w:asciiTheme="minorEastAsia" w:hAnsiTheme="minorEastAsia" w:hint="eastAsia"/>
                <w:sz w:val="28"/>
                <w:szCs w:val="28"/>
              </w:rPr>
              <w:t>项目</w:t>
            </w:r>
          </w:p>
        </w:tc>
        <w:tc>
          <w:tcPr>
            <w:tcW w:w="1276" w:type="dxa"/>
            <w:vAlign w:val="center"/>
          </w:tcPr>
          <w:p w:rsidR="00703E7B" w:rsidRDefault="0075112D">
            <w:pPr>
              <w:spacing w:line="520" w:lineRule="exact"/>
              <w:cnfStyle w:val="100000000000" w:firstRow="1" w:lastRow="0" w:firstColumn="0" w:lastColumn="0" w:oddVBand="0" w:evenVBand="0" w:oddHBand="0" w:evenHBand="0" w:firstRowFirstColumn="0" w:firstRowLastColumn="0" w:lastRowFirstColumn="0" w:lastRowLastColumn="0"/>
              <w:rPr>
                <w:rFonts w:asciiTheme="minorEastAsia" w:hAnsiTheme="minorEastAsia"/>
                <w:b w:val="0"/>
                <w:sz w:val="28"/>
                <w:szCs w:val="28"/>
              </w:rPr>
            </w:pPr>
            <w:r>
              <w:rPr>
                <w:rFonts w:asciiTheme="minorEastAsia" w:hAnsiTheme="minorEastAsia" w:hint="eastAsia"/>
                <w:sz w:val="28"/>
                <w:szCs w:val="28"/>
              </w:rPr>
              <w:t>2018-2019学年度</w:t>
            </w:r>
          </w:p>
        </w:tc>
        <w:tc>
          <w:tcPr>
            <w:tcW w:w="1275" w:type="dxa"/>
            <w:vAlign w:val="center"/>
          </w:tcPr>
          <w:p w:rsidR="00703E7B" w:rsidRDefault="0075112D">
            <w:pPr>
              <w:spacing w:line="520" w:lineRule="exact"/>
              <w:cnfStyle w:val="100000000000" w:firstRow="1" w:lastRow="0" w:firstColumn="0" w:lastColumn="0" w:oddVBand="0" w:evenVBand="0" w:oddHBand="0" w:evenHBand="0" w:firstRowFirstColumn="0" w:firstRowLastColumn="0" w:lastRowFirstColumn="0" w:lastRowLastColumn="0"/>
              <w:rPr>
                <w:rFonts w:asciiTheme="minorEastAsia" w:hAnsiTheme="minorEastAsia"/>
                <w:b w:val="0"/>
                <w:sz w:val="28"/>
                <w:szCs w:val="28"/>
              </w:rPr>
            </w:pPr>
            <w:r>
              <w:rPr>
                <w:rFonts w:asciiTheme="minorEastAsia" w:hAnsiTheme="minorEastAsia" w:hint="eastAsia"/>
                <w:sz w:val="28"/>
                <w:szCs w:val="28"/>
              </w:rPr>
              <w:t>2019-2020学年度</w:t>
            </w:r>
          </w:p>
        </w:tc>
        <w:tc>
          <w:tcPr>
            <w:tcW w:w="1163" w:type="dxa"/>
            <w:vAlign w:val="center"/>
          </w:tcPr>
          <w:p w:rsidR="00703E7B" w:rsidRDefault="0075112D">
            <w:pPr>
              <w:spacing w:line="520" w:lineRule="exact"/>
              <w:cnfStyle w:val="100000000000" w:firstRow="1" w:lastRow="0" w:firstColumn="0" w:lastColumn="0" w:oddVBand="0" w:evenVBand="0" w:oddHBand="0" w:evenHBand="0" w:firstRowFirstColumn="0" w:firstRowLastColumn="0" w:lastRowFirstColumn="0" w:lastRowLastColumn="0"/>
              <w:rPr>
                <w:rFonts w:asciiTheme="minorEastAsia" w:hAnsiTheme="minorEastAsia"/>
                <w:b w:val="0"/>
                <w:sz w:val="28"/>
                <w:szCs w:val="28"/>
              </w:rPr>
            </w:pPr>
            <w:r>
              <w:rPr>
                <w:rFonts w:asciiTheme="minorEastAsia" w:hAnsiTheme="minorEastAsia" w:hint="eastAsia"/>
                <w:sz w:val="28"/>
                <w:szCs w:val="28"/>
              </w:rPr>
              <w:t>增长数</w:t>
            </w:r>
          </w:p>
        </w:tc>
        <w:tc>
          <w:tcPr>
            <w:tcW w:w="1468" w:type="dxa"/>
            <w:vAlign w:val="center"/>
          </w:tcPr>
          <w:p w:rsidR="00703E7B" w:rsidRDefault="0075112D">
            <w:pPr>
              <w:spacing w:line="520" w:lineRule="exact"/>
              <w:cnfStyle w:val="100000000000" w:firstRow="1" w:lastRow="0" w:firstColumn="0" w:lastColumn="0" w:oddVBand="0" w:evenVBand="0" w:oddHBand="0" w:evenHBand="0" w:firstRowFirstColumn="0" w:firstRowLastColumn="0" w:lastRowFirstColumn="0" w:lastRowLastColumn="0"/>
              <w:rPr>
                <w:rFonts w:asciiTheme="minorEastAsia" w:hAnsiTheme="minorEastAsia"/>
                <w:b w:val="0"/>
                <w:sz w:val="28"/>
                <w:szCs w:val="28"/>
              </w:rPr>
            </w:pPr>
            <w:r>
              <w:rPr>
                <w:rFonts w:asciiTheme="minorEastAsia" w:hAnsiTheme="minorEastAsia" w:hint="eastAsia"/>
                <w:sz w:val="28"/>
                <w:szCs w:val="28"/>
              </w:rPr>
              <w:t>增长率</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专任教师人数</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257</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301</w:t>
            </w:r>
          </w:p>
        </w:tc>
        <w:tc>
          <w:tcPr>
            <w:tcW w:w="1163"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44</w:t>
            </w: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17.12%</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专任教师比</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仿宋_GB2312" w:eastAsia="仿宋_GB2312" w:hAnsi="宋体" w:cs="宋体" w:hint="eastAsia"/>
                <w:color w:val="3C3C3C"/>
                <w:kern w:val="0"/>
                <w:sz w:val="28"/>
                <w:szCs w:val="28"/>
              </w:rPr>
              <w:t>85.10%</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90.10%</w:t>
            </w:r>
          </w:p>
        </w:tc>
        <w:tc>
          <w:tcPr>
            <w:tcW w:w="1163" w:type="dxa"/>
          </w:tcPr>
          <w:p w:rsidR="00703E7B" w:rsidRDefault="00703E7B">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5%</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兼职教师人数</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仿宋_GB2312" w:eastAsia="仿宋_GB2312" w:hAnsi="宋体" w:cs="宋体" w:hint="eastAsia"/>
                <w:color w:val="3C3C3C"/>
                <w:kern w:val="0"/>
                <w:sz w:val="28"/>
                <w:szCs w:val="28"/>
              </w:rPr>
              <w:t>45</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40</w:t>
            </w:r>
          </w:p>
        </w:tc>
        <w:tc>
          <w:tcPr>
            <w:tcW w:w="1163"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-5</w:t>
            </w: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-11%</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兼职教师比</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仿宋_GB2312" w:eastAsia="仿宋_GB2312" w:hAnsi="宋体" w:cs="宋体" w:hint="eastAsia"/>
                <w:color w:val="3C3C3C"/>
                <w:kern w:val="0"/>
                <w:sz w:val="28"/>
                <w:szCs w:val="28"/>
              </w:rPr>
              <w:t>14.90%</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12.30%</w:t>
            </w:r>
          </w:p>
        </w:tc>
        <w:tc>
          <w:tcPr>
            <w:tcW w:w="1163" w:type="dxa"/>
          </w:tcPr>
          <w:p w:rsidR="00703E7B" w:rsidRDefault="00703E7B">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2.6%</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生师比</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仿宋_GB2312" w:eastAsia="仿宋_GB2312" w:hAnsi="宋体" w:cs="宋体" w:hint="eastAsia"/>
                <w:color w:val="3C3C3C"/>
                <w:kern w:val="0"/>
                <w:sz w:val="28"/>
                <w:szCs w:val="28"/>
              </w:rPr>
              <w:t>23.77:1</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26:1</w:t>
            </w:r>
          </w:p>
        </w:tc>
        <w:tc>
          <w:tcPr>
            <w:tcW w:w="1163"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2.23</w:t>
            </w: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9.38%</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专任教师本科及以上人数</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245</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290</w:t>
            </w:r>
          </w:p>
        </w:tc>
        <w:tc>
          <w:tcPr>
            <w:tcW w:w="1163"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45</w:t>
            </w: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15.52%</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专任教师本科及以上比</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95.33%</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96.34%</w:t>
            </w:r>
          </w:p>
        </w:tc>
        <w:tc>
          <w:tcPr>
            <w:tcW w:w="1163" w:type="dxa"/>
          </w:tcPr>
          <w:p w:rsidR="00703E7B" w:rsidRDefault="00703E7B">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1.01%</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专任教师研究生学历人数</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67</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74</w:t>
            </w:r>
          </w:p>
        </w:tc>
        <w:tc>
          <w:tcPr>
            <w:tcW w:w="1163"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7</w:t>
            </w: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10.45%</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专任教师研究生学历比</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26.07%</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24.58%</w:t>
            </w:r>
          </w:p>
        </w:tc>
        <w:tc>
          <w:tcPr>
            <w:tcW w:w="1163" w:type="dxa"/>
          </w:tcPr>
          <w:p w:rsidR="00703E7B" w:rsidRDefault="00703E7B">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-1.49%</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专任教师高级职称人数</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35</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39</w:t>
            </w:r>
          </w:p>
        </w:tc>
        <w:tc>
          <w:tcPr>
            <w:tcW w:w="1163"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4</w:t>
            </w: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11.43%</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专任教师高级职称比</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13.62%</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12.96%</w:t>
            </w:r>
          </w:p>
        </w:tc>
        <w:tc>
          <w:tcPr>
            <w:tcW w:w="1163" w:type="dxa"/>
          </w:tcPr>
          <w:p w:rsidR="00703E7B" w:rsidRDefault="00703E7B">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-0.66%</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双师</w:t>
            </w:r>
            <w:proofErr w:type="gramStart"/>
            <w:r>
              <w:rPr>
                <w:rFonts w:asciiTheme="majorEastAsia" w:eastAsiaTheme="majorEastAsia" w:hAnsiTheme="majorEastAsia" w:cs="宋体" w:hint="eastAsia"/>
                <w:color w:val="3C3C3C"/>
                <w:kern w:val="0"/>
                <w:sz w:val="28"/>
                <w:szCs w:val="28"/>
              </w:rPr>
              <w:t>型教师</w:t>
            </w:r>
            <w:proofErr w:type="gramEnd"/>
            <w:r>
              <w:rPr>
                <w:rFonts w:asciiTheme="majorEastAsia" w:eastAsiaTheme="majorEastAsia" w:hAnsiTheme="majorEastAsia" w:cs="宋体" w:hint="eastAsia"/>
                <w:color w:val="3C3C3C"/>
                <w:kern w:val="0"/>
                <w:sz w:val="28"/>
                <w:szCs w:val="28"/>
              </w:rPr>
              <w:t>人数</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155</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157</w:t>
            </w:r>
          </w:p>
        </w:tc>
        <w:tc>
          <w:tcPr>
            <w:tcW w:w="1163"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w:t>
            </w: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1.29%</w:t>
            </w:r>
          </w:p>
        </w:tc>
      </w:tr>
      <w:tr w:rsidR="00703E7B" w:rsidTr="00703E7B">
        <w:tc>
          <w:tcPr>
            <w:cnfStyle w:val="001000000000" w:firstRow="0" w:lastRow="0" w:firstColumn="1" w:lastColumn="0" w:oddVBand="0" w:evenVBand="0" w:oddHBand="0" w:evenHBand="0" w:firstRowFirstColumn="0" w:firstRowLastColumn="0" w:lastRowFirstColumn="0" w:lastRowLastColumn="0"/>
            <w:tcW w:w="3114" w:type="dxa"/>
          </w:tcPr>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双师</w:t>
            </w:r>
            <w:proofErr w:type="gramStart"/>
            <w:r>
              <w:rPr>
                <w:rFonts w:asciiTheme="majorEastAsia" w:eastAsiaTheme="majorEastAsia" w:hAnsiTheme="majorEastAsia" w:cs="宋体" w:hint="eastAsia"/>
                <w:color w:val="3C3C3C"/>
                <w:kern w:val="0"/>
                <w:sz w:val="28"/>
                <w:szCs w:val="28"/>
              </w:rPr>
              <w:t>型教师比</w:t>
            </w:r>
            <w:proofErr w:type="gramEnd"/>
            <w:r>
              <w:rPr>
                <w:rFonts w:asciiTheme="majorEastAsia" w:eastAsiaTheme="majorEastAsia" w:hAnsiTheme="majorEastAsia" w:cs="宋体" w:hint="eastAsia"/>
                <w:color w:val="3C3C3C"/>
                <w:kern w:val="0"/>
                <w:sz w:val="28"/>
                <w:szCs w:val="28"/>
              </w:rPr>
              <w:t>（占专业课教师）</w:t>
            </w:r>
          </w:p>
        </w:tc>
        <w:tc>
          <w:tcPr>
            <w:tcW w:w="1276"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83.3%</w:t>
            </w:r>
          </w:p>
        </w:tc>
        <w:tc>
          <w:tcPr>
            <w:tcW w:w="1275"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74.4%</w:t>
            </w:r>
          </w:p>
        </w:tc>
        <w:tc>
          <w:tcPr>
            <w:tcW w:w="1163" w:type="dxa"/>
          </w:tcPr>
          <w:p w:rsidR="00703E7B" w:rsidRDefault="00703E7B">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p>
        </w:tc>
        <w:tc>
          <w:tcPr>
            <w:tcW w:w="1468" w:type="dxa"/>
          </w:tcPr>
          <w:p w:rsidR="00703E7B" w:rsidRDefault="0075112D">
            <w:pPr>
              <w:spacing w:beforeLines="50" w:before="156" w:line="520" w:lineRule="exac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-8.9%</w:t>
            </w:r>
          </w:p>
        </w:tc>
      </w:tr>
    </w:tbl>
    <w:p w:rsidR="00703E7B" w:rsidRDefault="00703E7B">
      <w:pPr>
        <w:spacing w:beforeLines="50" w:before="156" w:line="520" w:lineRule="exact"/>
        <w:rPr>
          <w:rFonts w:asciiTheme="majorEastAsia" w:eastAsiaTheme="majorEastAsia" w:hAnsiTheme="majorEastAsia" w:cs="宋体"/>
          <w:color w:val="3C3C3C"/>
          <w:kern w:val="0"/>
          <w:sz w:val="28"/>
          <w:szCs w:val="28"/>
        </w:rPr>
      </w:pP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lastRenderedPageBreak/>
        <w:t>1.4设施设备</w:t>
      </w:r>
    </w:p>
    <w:p w:rsidR="00703E7B" w:rsidRDefault="0075112D">
      <w:pPr>
        <w:spacing w:beforeLines="50" w:before="156" w:line="520" w:lineRule="exact"/>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学校教学仪器设备总值2</w:t>
      </w:r>
      <w:r w:rsidR="008F56E1">
        <w:rPr>
          <w:rFonts w:ascii="仿宋_GB2312" w:eastAsia="仿宋_GB2312" w:hAnsi="宋体" w:cs="宋体" w:hint="eastAsia"/>
          <w:color w:val="3C3C3C"/>
          <w:kern w:val="0"/>
          <w:sz w:val="28"/>
          <w:szCs w:val="28"/>
        </w:rPr>
        <w:t>989</w:t>
      </w:r>
      <w:r>
        <w:rPr>
          <w:rFonts w:ascii="仿宋_GB2312" w:eastAsia="仿宋_GB2312" w:hAnsi="宋体" w:cs="宋体" w:hint="eastAsia"/>
          <w:color w:val="3C3C3C"/>
          <w:kern w:val="0"/>
          <w:sz w:val="28"/>
          <w:szCs w:val="28"/>
        </w:rPr>
        <w:t>.23万元，生</w:t>
      </w:r>
      <w:proofErr w:type="gramStart"/>
      <w:r>
        <w:rPr>
          <w:rFonts w:ascii="仿宋_GB2312" w:eastAsia="仿宋_GB2312" w:hAnsi="宋体" w:cs="宋体" w:hint="eastAsia"/>
          <w:color w:val="3C3C3C"/>
          <w:kern w:val="0"/>
          <w:sz w:val="28"/>
          <w:szCs w:val="28"/>
        </w:rPr>
        <w:t>均设备值</w:t>
      </w:r>
      <w:proofErr w:type="gramEnd"/>
      <w:r>
        <w:rPr>
          <w:rFonts w:ascii="仿宋_GB2312" w:eastAsia="仿宋_GB2312" w:hAnsi="宋体" w:cs="宋体" w:hint="eastAsia"/>
          <w:color w:val="3C3C3C"/>
          <w:kern w:val="0"/>
          <w:sz w:val="28"/>
          <w:szCs w:val="28"/>
        </w:rPr>
        <w:t>为</w:t>
      </w:r>
      <w:r w:rsidR="008F56E1">
        <w:rPr>
          <w:rFonts w:ascii="仿宋_GB2312" w:eastAsia="仿宋_GB2312" w:hAnsi="宋体" w:cs="宋体" w:hint="eastAsia"/>
          <w:color w:val="3C3C3C"/>
          <w:kern w:val="0"/>
          <w:sz w:val="28"/>
          <w:szCs w:val="28"/>
        </w:rPr>
        <w:t>2895</w:t>
      </w:r>
      <w:r>
        <w:rPr>
          <w:rFonts w:ascii="仿宋_GB2312" w:eastAsia="仿宋_GB2312" w:hAnsi="宋体" w:cs="宋体" w:hint="eastAsia"/>
          <w:color w:val="3C3C3C"/>
          <w:kern w:val="0"/>
          <w:sz w:val="28"/>
          <w:szCs w:val="28"/>
        </w:rPr>
        <w:t>元。学校建有百兆主干校园网、多媒体、校园一体机等现代化教学系统，按照“教学、培训、生产、技术开发与服务”一体化要求建立了18个校内实训基地和42个校企合作校外实训基地；学校</w:t>
      </w:r>
      <w:r w:rsidR="008F56E1">
        <w:rPr>
          <w:rFonts w:ascii="仿宋_GB2312" w:eastAsia="仿宋_GB2312" w:hAnsi="宋体" w:cs="宋体" w:hint="eastAsia"/>
          <w:color w:val="3C3C3C"/>
          <w:kern w:val="0"/>
          <w:sz w:val="28"/>
          <w:szCs w:val="28"/>
        </w:rPr>
        <w:t>纸质</w:t>
      </w:r>
      <w:r>
        <w:rPr>
          <w:rFonts w:ascii="仿宋_GB2312" w:eastAsia="仿宋_GB2312" w:hAnsi="宋体" w:cs="宋体" w:hint="eastAsia"/>
          <w:color w:val="3C3C3C"/>
          <w:kern w:val="0"/>
          <w:sz w:val="28"/>
          <w:szCs w:val="28"/>
        </w:rPr>
        <w:t>图书39423册。具体情况见下表：</w:t>
      </w:r>
    </w:p>
    <w:p w:rsidR="00703E7B" w:rsidRDefault="0075112D">
      <w:pPr>
        <w:spacing w:beforeLines="50" w:before="156" w:line="520" w:lineRule="exact"/>
        <w:rPr>
          <w:rFonts w:ascii="仿宋_GB2312" w:eastAsia="仿宋_GB2312" w:hAnsi="宋体" w:cs="宋体"/>
          <w:color w:val="3C3C3C"/>
          <w:kern w:val="0"/>
          <w:sz w:val="28"/>
          <w:szCs w:val="28"/>
        </w:rPr>
      </w:pPr>
      <w:r>
        <w:rPr>
          <w:rFonts w:asciiTheme="majorEastAsia" w:eastAsiaTheme="majorEastAsia" w:hAnsiTheme="majorEastAsia" w:cs="宋体" w:hint="eastAsia"/>
          <w:color w:val="3C3C3C"/>
          <w:kern w:val="0"/>
          <w:sz w:val="28"/>
          <w:szCs w:val="28"/>
        </w:rPr>
        <w:t>表三：</w:t>
      </w:r>
    </w:p>
    <w:tbl>
      <w:tblPr>
        <w:tblStyle w:val="a8"/>
        <w:tblW w:w="8508" w:type="dxa"/>
        <w:jc w:val="center"/>
        <w:tblLayout w:type="fixed"/>
        <w:tblLook w:val="04A0" w:firstRow="1" w:lastRow="0" w:firstColumn="1" w:lastColumn="0" w:noHBand="0" w:noVBand="1"/>
      </w:tblPr>
      <w:tblGrid>
        <w:gridCol w:w="3356"/>
        <w:gridCol w:w="1287"/>
        <w:gridCol w:w="1288"/>
        <w:gridCol w:w="1288"/>
        <w:gridCol w:w="1289"/>
      </w:tblGrid>
      <w:tr w:rsidR="00703E7B">
        <w:trPr>
          <w:jc w:val="center"/>
        </w:trPr>
        <w:tc>
          <w:tcPr>
            <w:tcW w:w="3356" w:type="dxa"/>
          </w:tcPr>
          <w:p w:rsidR="00703E7B" w:rsidRDefault="0075112D">
            <w:pPr>
              <w:spacing w:line="520" w:lineRule="exact"/>
              <w:rPr>
                <w:rFonts w:asciiTheme="minorEastAsia" w:hAnsiTheme="minorEastAsia"/>
                <w:b/>
                <w:sz w:val="28"/>
                <w:szCs w:val="28"/>
              </w:rPr>
            </w:pPr>
            <w:r>
              <w:rPr>
                <w:rFonts w:asciiTheme="minorEastAsia" w:hAnsiTheme="minorEastAsia" w:hint="eastAsia"/>
                <w:b/>
                <w:sz w:val="28"/>
                <w:szCs w:val="28"/>
              </w:rPr>
              <w:t>项目 </w:t>
            </w:r>
          </w:p>
        </w:tc>
        <w:tc>
          <w:tcPr>
            <w:tcW w:w="1287" w:type="dxa"/>
          </w:tcPr>
          <w:p w:rsidR="00703E7B" w:rsidRDefault="0075112D">
            <w:pPr>
              <w:spacing w:line="360" w:lineRule="exact"/>
              <w:jc w:val="center"/>
              <w:rPr>
                <w:rFonts w:asciiTheme="minorEastAsia" w:hAnsiTheme="minorEastAsia"/>
                <w:b/>
                <w:sz w:val="28"/>
                <w:szCs w:val="28"/>
              </w:rPr>
            </w:pPr>
            <w:r>
              <w:rPr>
                <w:rFonts w:asciiTheme="minorEastAsia" w:hAnsiTheme="minorEastAsia" w:hint="eastAsia"/>
                <w:b/>
                <w:sz w:val="28"/>
                <w:szCs w:val="28"/>
              </w:rPr>
              <w:t>2018—2019学年度</w:t>
            </w:r>
          </w:p>
        </w:tc>
        <w:tc>
          <w:tcPr>
            <w:tcW w:w="1288" w:type="dxa"/>
          </w:tcPr>
          <w:p w:rsidR="00703E7B" w:rsidRDefault="0075112D">
            <w:pPr>
              <w:spacing w:line="360" w:lineRule="exact"/>
              <w:jc w:val="center"/>
              <w:rPr>
                <w:rFonts w:asciiTheme="minorEastAsia" w:hAnsiTheme="minorEastAsia"/>
                <w:b/>
                <w:sz w:val="28"/>
                <w:szCs w:val="28"/>
              </w:rPr>
            </w:pPr>
            <w:r>
              <w:rPr>
                <w:rFonts w:asciiTheme="minorEastAsia" w:hAnsiTheme="minorEastAsia" w:hint="eastAsia"/>
                <w:b/>
                <w:sz w:val="28"/>
                <w:szCs w:val="28"/>
              </w:rPr>
              <w:t>2019—2020学年度</w:t>
            </w:r>
          </w:p>
        </w:tc>
        <w:tc>
          <w:tcPr>
            <w:tcW w:w="1288" w:type="dxa"/>
          </w:tcPr>
          <w:p w:rsidR="00703E7B" w:rsidRDefault="0075112D">
            <w:pPr>
              <w:spacing w:line="520" w:lineRule="exact"/>
              <w:jc w:val="center"/>
              <w:rPr>
                <w:rFonts w:asciiTheme="minorEastAsia" w:hAnsiTheme="minorEastAsia"/>
                <w:b/>
                <w:sz w:val="28"/>
                <w:szCs w:val="28"/>
              </w:rPr>
            </w:pPr>
            <w:r>
              <w:rPr>
                <w:rFonts w:asciiTheme="minorEastAsia" w:hAnsiTheme="minorEastAsia" w:hint="eastAsia"/>
                <w:b/>
                <w:sz w:val="28"/>
                <w:szCs w:val="28"/>
              </w:rPr>
              <w:t>增长数</w:t>
            </w:r>
          </w:p>
        </w:tc>
        <w:tc>
          <w:tcPr>
            <w:tcW w:w="1289" w:type="dxa"/>
          </w:tcPr>
          <w:p w:rsidR="00703E7B" w:rsidRDefault="0075112D">
            <w:pPr>
              <w:spacing w:line="520" w:lineRule="exact"/>
              <w:jc w:val="center"/>
              <w:rPr>
                <w:rFonts w:asciiTheme="minorEastAsia" w:hAnsiTheme="minorEastAsia"/>
                <w:b/>
                <w:sz w:val="28"/>
                <w:szCs w:val="28"/>
              </w:rPr>
            </w:pPr>
            <w:r>
              <w:rPr>
                <w:rFonts w:asciiTheme="minorEastAsia" w:hAnsiTheme="minorEastAsia" w:hint="eastAsia"/>
                <w:b/>
                <w:sz w:val="28"/>
                <w:szCs w:val="28"/>
              </w:rPr>
              <w:t>增长率</w:t>
            </w:r>
          </w:p>
        </w:tc>
      </w:tr>
      <w:tr w:rsidR="00703E7B">
        <w:trPr>
          <w:jc w:val="center"/>
        </w:trPr>
        <w:tc>
          <w:tcPr>
            <w:tcW w:w="3356"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教学仪器设备总值（万元）</w:t>
            </w:r>
          </w:p>
        </w:tc>
        <w:tc>
          <w:tcPr>
            <w:tcW w:w="1287"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2521.10</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2837.23</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398.10</w:t>
            </w:r>
          </w:p>
        </w:tc>
        <w:tc>
          <w:tcPr>
            <w:tcW w:w="1289"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18.75%</w:t>
            </w:r>
          </w:p>
        </w:tc>
      </w:tr>
      <w:tr w:rsidR="00703E7B">
        <w:trPr>
          <w:trHeight w:val="555"/>
          <w:jc w:val="center"/>
        </w:trPr>
        <w:tc>
          <w:tcPr>
            <w:tcW w:w="3356"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生均仪器设备价值（元）</w:t>
            </w:r>
          </w:p>
        </w:tc>
        <w:tc>
          <w:tcPr>
            <w:tcW w:w="1287"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3512</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3055</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-457</w:t>
            </w:r>
          </w:p>
        </w:tc>
        <w:tc>
          <w:tcPr>
            <w:tcW w:w="1289"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-13%</w:t>
            </w:r>
          </w:p>
        </w:tc>
      </w:tr>
      <w:tr w:rsidR="00703E7B">
        <w:trPr>
          <w:jc w:val="center"/>
        </w:trPr>
        <w:tc>
          <w:tcPr>
            <w:tcW w:w="3356"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实训实习工位数（</w:t>
            </w:r>
            <w:proofErr w:type="gramStart"/>
            <w:r>
              <w:rPr>
                <w:rFonts w:ascii="仿宋_GB2312" w:eastAsia="仿宋_GB2312" w:hAnsi="宋体" w:cs="宋体" w:hint="eastAsia"/>
                <w:color w:val="3C3C3C"/>
                <w:kern w:val="0"/>
                <w:sz w:val="28"/>
                <w:szCs w:val="28"/>
              </w:rPr>
              <w:t>个</w:t>
            </w:r>
            <w:proofErr w:type="gramEnd"/>
            <w:r>
              <w:rPr>
                <w:rFonts w:ascii="仿宋_GB2312" w:eastAsia="仿宋_GB2312" w:hAnsi="宋体" w:cs="宋体" w:hint="eastAsia"/>
                <w:color w:val="3C3C3C"/>
                <w:kern w:val="0"/>
                <w:sz w:val="28"/>
                <w:szCs w:val="28"/>
              </w:rPr>
              <w:t>）</w:t>
            </w:r>
          </w:p>
        </w:tc>
        <w:tc>
          <w:tcPr>
            <w:tcW w:w="1287"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3119</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5220</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2101</w:t>
            </w:r>
          </w:p>
        </w:tc>
        <w:tc>
          <w:tcPr>
            <w:tcW w:w="1289"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67.36%</w:t>
            </w:r>
          </w:p>
        </w:tc>
      </w:tr>
      <w:tr w:rsidR="00703E7B">
        <w:trPr>
          <w:jc w:val="center"/>
        </w:trPr>
        <w:tc>
          <w:tcPr>
            <w:tcW w:w="3356"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生均实训实习工位数（</w:t>
            </w:r>
            <w:proofErr w:type="gramStart"/>
            <w:r>
              <w:rPr>
                <w:rFonts w:ascii="仿宋_GB2312" w:eastAsia="仿宋_GB2312" w:hAnsi="宋体" w:cs="宋体" w:hint="eastAsia"/>
                <w:color w:val="3C3C3C"/>
                <w:kern w:val="0"/>
                <w:sz w:val="28"/>
                <w:szCs w:val="28"/>
              </w:rPr>
              <w:t>个</w:t>
            </w:r>
            <w:proofErr w:type="gramEnd"/>
            <w:r>
              <w:rPr>
                <w:rFonts w:ascii="仿宋_GB2312" w:eastAsia="仿宋_GB2312" w:hAnsi="宋体" w:cs="宋体" w:hint="eastAsia"/>
                <w:color w:val="3C3C3C"/>
                <w:kern w:val="0"/>
                <w:sz w:val="28"/>
                <w:szCs w:val="28"/>
              </w:rPr>
              <w:t>）</w:t>
            </w:r>
          </w:p>
        </w:tc>
        <w:tc>
          <w:tcPr>
            <w:tcW w:w="1287"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0.43</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0.57</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0.14</w:t>
            </w:r>
          </w:p>
        </w:tc>
        <w:tc>
          <w:tcPr>
            <w:tcW w:w="1289"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32.56%</w:t>
            </w:r>
          </w:p>
        </w:tc>
      </w:tr>
      <w:tr w:rsidR="00703E7B">
        <w:trPr>
          <w:jc w:val="center"/>
        </w:trPr>
        <w:tc>
          <w:tcPr>
            <w:tcW w:w="3356" w:type="dxa"/>
          </w:tcPr>
          <w:p w:rsidR="00703E7B" w:rsidRDefault="008F56E1">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纸质</w:t>
            </w:r>
            <w:r w:rsidR="0075112D">
              <w:rPr>
                <w:rFonts w:ascii="仿宋_GB2312" w:eastAsia="仿宋_GB2312" w:hAnsi="宋体" w:cs="宋体" w:hint="eastAsia"/>
                <w:color w:val="3C3C3C"/>
                <w:kern w:val="0"/>
                <w:sz w:val="28"/>
                <w:szCs w:val="28"/>
              </w:rPr>
              <w:t>图书总数</w:t>
            </w:r>
          </w:p>
        </w:tc>
        <w:tc>
          <w:tcPr>
            <w:tcW w:w="1287"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31793</w:t>
            </w:r>
          </w:p>
        </w:tc>
        <w:tc>
          <w:tcPr>
            <w:tcW w:w="1288"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39423</w:t>
            </w:r>
          </w:p>
        </w:tc>
        <w:tc>
          <w:tcPr>
            <w:tcW w:w="1288"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107630</w:t>
            </w:r>
          </w:p>
        </w:tc>
        <w:tc>
          <w:tcPr>
            <w:tcW w:w="1289"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338%</w:t>
            </w:r>
          </w:p>
        </w:tc>
      </w:tr>
      <w:tr w:rsidR="00703E7B">
        <w:trPr>
          <w:jc w:val="center"/>
        </w:trPr>
        <w:tc>
          <w:tcPr>
            <w:tcW w:w="3356"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生均纸质图书</w:t>
            </w:r>
          </w:p>
        </w:tc>
        <w:tc>
          <w:tcPr>
            <w:tcW w:w="1287" w:type="dxa"/>
          </w:tcPr>
          <w:p w:rsidR="00703E7B" w:rsidRDefault="0075112D">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4.43</w:t>
            </w:r>
          </w:p>
        </w:tc>
        <w:tc>
          <w:tcPr>
            <w:tcW w:w="1288" w:type="dxa"/>
          </w:tcPr>
          <w:p w:rsidR="00703E7B" w:rsidRDefault="008F56E1" w:rsidP="008F56E1">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3.83</w:t>
            </w:r>
          </w:p>
        </w:tc>
        <w:tc>
          <w:tcPr>
            <w:tcW w:w="1288" w:type="dxa"/>
          </w:tcPr>
          <w:p w:rsidR="00703E7B" w:rsidRDefault="008F56E1">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-0.6</w:t>
            </w:r>
          </w:p>
        </w:tc>
        <w:tc>
          <w:tcPr>
            <w:tcW w:w="1289" w:type="dxa"/>
          </w:tcPr>
          <w:p w:rsidR="00703E7B" w:rsidRDefault="008F56E1">
            <w:pPr>
              <w:spacing w:line="5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-13</w:t>
            </w:r>
            <w:r w:rsidR="0075112D">
              <w:rPr>
                <w:rFonts w:ascii="仿宋_GB2312" w:eastAsia="仿宋_GB2312" w:hAnsi="宋体" w:cs="宋体" w:hint="eastAsia"/>
                <w:color w:val="3C3C3C"/>
                <w:kern w:val="0"/>
                <w:sz w:val="28"/>
                <w:szCs w:val="28"/>
              </w:rPr>
              <w:t>%</w:t>
            </w:r>
          </w:p>
        </w:tc>
      </w:tr>
    </w:tbl>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2.学生发展</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2.1学生素质</w:t>
      </w:r>
    </w:p>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表四：新生结构</w:t>
      </w:r>
    </w:p>
    <w:tbl>
      <w:tblPr>
        <w:tblStyle w:val="a8"/>
        <w:tblW w:w="8522" w:type="dxa"/>
        <w:jc w:val="center"/>
        <w:tblLayout w:type="fixed"/>
        <w:tblLook w:val="04A0" w:firstRow="1" w:lastRow="0" w:firstColumn="1" w:lastColumn="0" w:noHBand="0" w:noVBand="1"/>
      </w:tblPr>
      <w:tblGrid>
        <w:gridCol w:w="675"/>
        <w:gridCol w:w="1455"/>
        <w:gridCol w:w="1065"/>
        <w:gridCol w:w="1065"/>
        <w:gridCol w:w="1065"/>
        <w:gridCol w:w="1065"/>
        <w:gridCol w:w="1066"/>
        <w:gridCol w:w="1066"/>
      </w:tblGrid>
      <w:tr w:rsidR="00703E7B">
        <w:trPr>
          <w:jc w:val="center"/>
        </w:trPr>
        <w:tc>
          <w:tcPr>
            <w:tcW w:w="2130" w:type="dxa"/>
            <w:gridSpan w:val="2"/>
          </w:tcPr>
          <w:p w:rsidR="00703E7B" w:rsidRDefault="0075112D">
            <w:pPr>
              <w:jc w:val="center"/>
              <w:rPr>
                <w:rFonts w:asciiTheme="minorEastAsia" w:hAnsiTheme="minorEastAsia"/>
                <w:b/>
                <w:sz w:val="28"/>
                <w:szCs w:val="28"/>
              </w:rPr>
            </w:pPr>
            <w:r>
              <w:rPr>
                <w:rFonts w:asciiTheme="minorEastAsia" w:hAnsiTheme="minorEastAsia" w:hint="eastAsia"/>
                <w:b/>
                <w:sz w:val="28"/>
                <w:szCs w:val="28"/>
              </w:rPr>
              <w:t>项目</w:t>
            </w:r>
          </w:p>
        </w:tc>
        <w:tc>
          <w:tcPr>
            <w:tcW w:w="2130" w:type="dxa"/>
            <w:gridSpan w:val="2"/>
          </w:tcPr>
          <w:p w:rsidR="00703E7B" w:rsidRDefault="0075112D">
            <w:pPr>
              <w:spacing w:line="320" w:lineRule="exact"/>
              <w:jc w:val="center"/>
              <w:rPr>
                <w:rFonts w:asciiTheme="minorEastAsia" w:hAnsiTheme="minorEastAsia"/>
                <w:b/>
                <w:sz w:val="28"/>
                <w:szCs w:val="28"/>
              </w:rPr>
            </w:pPr>
            <w:r>
              <w:rPr>
                <w:rFonts w:asciiTheme="minorEastAsia" w:hAnsiTheme="minorEastAsia" w:hint="eastAsia"/>
                <w:b/>
                <w:sz w:val="28"/>
                <w:szCs w:val="28"/>
              </w:rPr>
              <w:t>2018——2019学年度</w:t>
            </w:r>
          </w:p>
        </w:tc>
        <w:tc>
          <w:tcPr>
            <w:tcW w:w="2130" w:type="dxa"/>
            <w:gridSpan w:val="2"/>
          </w:tcPr>
          <w:p w:rsidR="00703E7B" w:rsidRDefault="0075112D">
            <w:pPr>
              <w:spacing w:line="320" w:lineRule="exact"/>
              <w:jc w:val="center"/>
              <w:rPr>
                <w:rFonts w:asciiTheme="minorEastAsia" w:hAnsiTheme="minorEastAsia"/>
                <w:b/>
                <w:sz w:val="28"/>
                <w:szCs w:val="28"/>
              </w:rPr>
            </w:pPr>
            <w:r>
              <w:rPr>
                <w:rFonts w:asciiTheme="minorEastAsia" w:hAnsiTheme="minorEastAsia" w:hint="eastAsia"/>
                <w:b/>
                <w:sz w:val="28"/>
                <w:szCs w:val="28"/>
              </w:rPr>
              <w:t>2019——2020学年度</w:t>
            </w:r>
          </w:p>
        </w:tc>
        <w:tc>
          <w:tcPr>
            <w:tcW w:w="2132" w:type="dxa"/>
            <w:gridSpan w:val="2"/>
          </w:tcPr>
          <w:p w:rsidR="00703E7B" w:rsidRDefault="0075112D">
            <w:pPr>
              <w:jc w:val="center"/>
              <w:rPr>
                <w:rFonts w:asciiTheme="minorEastAsia" w:hAnsiTheme="minorEastAsia"/>
                <w:b/>
                <w:sz w:val="28"/>
                <w:szCs w:val="28"/>
              </w:rPr>
            </w:pPr>
            <w:r>
              <w:rPr>
                <w:rFonts w:asciiTheme="minorEastAsia" w:hAnsiTheme="minorEastAsia" w:hint="eastAsia"/>
                <w:b/>
                <w:sz w:val="28"/>
                <w:szCs w:val="28"/>
              </w:rPr>
              <w:t>增长情况</w:t>
            </w:r>
          </w:p>
        </w:tc>
      </w:tr>
      <w:tr w:rsidR="00703E7B">
        <w:trPr>
          <w:jc w:val="center"/>
        </w:trPr>
        <w:tc>
          <w:tcPr>
            <w:tcW w:w="2130" w:type="dxa"/>
            <w:gridSpan w:val="2"/>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新生人数</w:t>
            </w:r>
          </w:p>
        </w:tc>
        <w:tc>
          <w:tcPr>
            <w:tcW w:w="1065" w:type="dxa"/>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人数</w:t>
            </w:r>
          </w:p>
        </w:tc>
        <w:tc>
          <w:tcPr>
            <w:tcW w:w="1065" w:type="dxa"/>
            <w:vAlign w:val="center"/>
          </w:tcPr>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所占</w:t>
            </w:r>
          </w:p>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比重</w:t>
            </w:r>
          </w:p>
        </w:tc>
        <w:tc>
          <w:tcPr>
            <w:tcW w:w="1065" w:type="dxa"/>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人数</w:t>
            </w:r>
          </w:p>
        </w:tc>
        <w:tc>
          <w:tcPr>
            <w:tcW w:w="1065" w:type="dxa"/>
            <w:vAlign w:val="center"/>
          </w:tcPr>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所占</w:t>
            </w:r>
          </w:p>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比重</w:t>
            </w:r>
          </w:p>
        </w:tc>
        <w:tc>
          <w:tcPr>
            <w:tcW w:w="1066" w:type="dxa"/>
            <w:vAlign w:val="center"/>
          </w:tcPr>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人数</w:t>
            </w:r>
          </w:p>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增长</w:t>
            </w:r>
          </w:p>
        </w:tc>
        <w:tc>
          <w:tcPr>
            <w:tcW w:w="1066" w:type="dxa"/>
            <w:vAlign w:val="center"/>
          </w:tcPr>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比重</w:t>
            </w:r>
          </w:p>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增长</w:t>
            </w:r>
          </w:p>
        </w:tc>
      </w:tr>
      <w:tr w:rsidR="00703E7B">
        <w:trPr>
          <w:jc w:val="center"/>
        </w:trPr>
        <w:tc>
          <w:tcPr>
            <w:tcW w:w="675" w:type="dxa"/>
            <w:vMerge w:val="restart"/>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生源地</w:t>
            </w:r>
          </w:p>
        </w:tc>
        <w:tc>
          <w:tcPr>
            <w:tcW w:w="1455"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本市</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2894</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95%</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3475</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91%</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-581</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w:t>
            </w:r>
          </w:p>
        </w:tc>
      </w:tr>
      <w:tr w:rsidR="00703E7B">
        <w:trPr>
          <w:jc w:val="center"/>
        </w:trPr>
        <w:tc>
          <w:tcPr>
            <w:tcW w:w="675" w:type="dxa"/>
            <w:vMerge/>
          </w:tcPr>
          <w:p w:rsidR="00703E7B" w:rsidRDefault="00703E7B">
            <w:pPr>
              <w:rPr>
                <w:rFonts w:ascii="仿宋_GB2312" w:eastAsia="仿宋_GB2312" w:hAnsi="宋体" w:cs="宋体"/>
                <w:color w:val="3C3C3C"/>
                <w:kern w:val="0"/>
                <w:sz w:val="28"/>
                <w:szCs w:val="28"/>
              </w:rPr>
            </w:pPr>
          </w:p>
        </w:tc>
        <w:tc>
          <w:tcPr>
            <w:tcW w:w="1455"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其他地市</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122</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306</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84</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w:t>
            </w:r>
          </w:p>
        </w:tc>
      </w:tr>
      <w:tr w:rsidR="00703E7B">
        <w:trPr>
          <w:jc w:val="center"/>
        </w:trPr>
        <w:tc>
          <w:tcPr>
            <w:tcW w:w="675" w:type="dxa"/>
            <w:vMerge/>
          </w:tcPr>
          <w:p w:rsidR="00703E7B" w:rsidRDefault="00703E7B">
            <w:pPr>
              <w:rPr>
                <w:rFonts w:ascii="仿宋_GB2312" w:eastAsia="仿宋_GB2312" w:hAnsi="宋体" w:cs="宋体"/>
                <w:color w:val="3C3C3C"/>
                <w:kern w:val="0"/>
                <w:sz w:val="28"/>
                <w:szCs w:val="28"/>
              </w:rPr>
            </w:pPr>
          </w:p>
        </w:tc>
        <w:tc>
          <w:tcPr>
            <w:tcW w:w="1455"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外省</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38</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w:t>
            </w:r>
          </w:p>
        </w:tc>
      </w:tr>
      <w:tr w:rsidR="00703E7B">
        <w:trPr>
          <w:jc w:val="center"/>
        </w:trPr>
        <w:tc>
          <w:tcPr>
            <w:tcW w:w="675" w:type="dxa"/>
            <w:vMerge w:val="restart"/>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户</w:t>
            </w:r>
            <w:r>
              <w:rPr>
                <w:rFonts w:ascii="仿宋_GB2312" w:eastAsia="仿宋_GB2312" w:hAnsi="宋体" w:cs="宋体" w:hint="eastAsia"/>
                <w:color w:val="3C3C3C"/>
                <w:kern w:val="0"/>
                <w:sz w:val="28"/>
                <w:szCs w:val="28"/>
              </w:rPr>
              <w:lastRenderedPageBreak/>
              <w:t>口</w:t>
            </w:r>
          </w:p>
        </w:tc>
        <w:tc>
          <w:tcPr>
            <w:tcW w:w="1455"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lastRenderedPageBreak/>
              <w:t>城镇</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458</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15%</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764</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306</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w:t>
            </w:r>
          </w:p>
        </w:tc>
      </w:tr>
      <w:tr w:rsidR="00703E7B">
        <w:trPr>
          <w:trHeight w:val="90"/>
          <w:jc w:val="center"/>
        </w:trPr>
        <w:tc>
          <w:tcPr>
            <w:tcW w:w="675" w:type="dxa"/>
            <w:vMerge/>
          </w:tcPr>
          <w:p w:rsidR="00703E7B" w:rsidRDefault="00703E7B">
            <w:pPr>
              <w:rPr>
                <w:rFonts w:ascii="仿宋_GB2312" w:eastAsia="仿宋_GB2312" w:hAnsi="宋体" w:cs="宋体"/>
                <w:color w:val="3C3C3C"/>
                <w:kern w:val="0"/>
                <w:sz w:val="28"/>
                <w:szCs w:val="28"/>
              </w:rPr>
            </w:pPr>
          </w:p>
        </w:tc>
        <w:tc>
          <w:tcPr>
            <w:tcW w:w="1455"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农村</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2589</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85%</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3055</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80%</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-466</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w:t>
            </w:r>
          </w:p>
        </w:tc>
      </w:tr>
      <w:tr w:rsidR="00703E7B">
        <w:trPr>
          <w:jc w:val="center"/>
        </w:trPr>
        <w:tc>
          <w:tcPr>
            <w:tcW w:w="675" w:type="dxa"/>
            <w:vMerge w:val="restart"/>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lastRenderedPageBreak/>
              <w:t>成绩</w:t>
            </w:r>
          </w:p>
        </w:tc>
        <w:tc>
          <w:tcPr>
            <w:tcW w:w="1455" w:type="dxa"/>
            <w:vAlign w:val="center"/>
          </w:tcPr>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300分以上</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589</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19.3%</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722</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133</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5.7%</w:t>
            </w:r>
          </w:p>
        </w:tc>
      </w:tr>
      <w:tr w:rsidR="00703E7B">
        <w:trPr>
          <w:jc w:val="center"/>
        </w:trPr>
        <w:tc>
          <w:tcPr>
            <w:tcW w:w="675" w:type="dxa"/>
            <w:vMerge/>
          </w:tcPr>
          <w:p w:rsidR="00703E7B" w:rsidRDefault="00703E7B">
            <w:pPr>
              <w:rPr>
                <w:rFonts w:ascii="仿宋_GB2312" w:eastAsia="仿宋_GB2312" w:hAnsi="宋体" w:cs="宋体"/>
                <w:color w:val="3C3C3C"/>
                <w:kern w:val="0"/>
                <w:sz w:val="28"/>
                <w:szCs w:val="28"/>
              </w:rPr>
            </w:pPr>
          </w:p>
        </w:tc>
        <w:tc>
          <w:tcPr>
            <w:tcW w:w="1455" w:type="dxa"/>
            <w:vAlign w:val="center"/>
          </w:tcPr>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200分—300分</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1506</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49.4%</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2215</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58%</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709</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8.6%</w:t>
            </w:r>
          </w:p>
        </w:tc>
      </w:tr>
      <w:tr w:rsidR="00703E7B">
        <w:trPr>
          <w:jc w:val="center"/>
        </w:trPr>
        <w:tc>
          <w:tcPr>
            <w:tcW w:w="675" w:type="dxa"/>
            <w:vMerge/>
          </w:tcPr>
          <w:p w:rsidR="00703E7B" w:rsidRDefault="00703E7B">
            <w:pPr>
              <w:rPr>
                <w:rFonts w:ascii="仿宋_GB2312" w:eastAsia="仿宋_GB2312" w:hAnsi="宋体" w:cs="宋体"/>
                <w:color w:val="3C3C3C"/>
                <w:kern w:val="0"/>
                <w:sz w:val="28"/>
                <w:szCs w:val="28"/>
              </w:rPr>
            </w:pPr>
          </w:p>
        </w:tc>
        <w:tc>
          <w:tcPr>
            <w:tcW w:w="1455" w:type="dxa"/>
            <w:vAlign w:val="center"/>
          </w:tcPr>
          <w:p w:rsidR="00703E7B" w:rsidRDefault="0075112D">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200分以下</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952</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31.3%</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882</w:t>
            </w:r>
          </w:p>
        </w:tc>
        <w:tc>
          <w:tcPr>
            <w:tcW w:w="1065"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27%</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-70</w:t>
            </w:r>
          </w:p>
        </w:tc>
        <w:tc>
          <w:tcPr>
            <w:tcW w:w="1066" w:type="dxa"/>
            <w:vAlign w:val="center"/>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-4.3%</w:t>
            </w:r>
          </w:p>
        </w:tc>
      </w:tr>
    </w:tbl>
    <w:p w:rsidR="00703E7B" w:rsidRDefault="00703E7B">
      <w:pPr>
        <w:spacing w:beforeLines="50" w:before="156" w:line="520" w:lineRule="exact"/>
        <w:rPr>
          <w:rFonts w:asciiTheme="majorEastAsia" w:eastAsiaTheme="majorEastAsia" w:hAnsiTheme="majorEastAsia" w:cs="宋体"/>
          <w:color w:val="3C3C3C"/>
          <w:kern w:val="0"/>
          <w:sz w:val="28"/>
          <w:szCs w:val="28"/>
        </w:rPr>
      </w:pPr>
    </w:p>
    <w:p w:rsidR="00703E7B" w:rsidRDefault="0075112D">
      <w:pPr>
        <w:shd w:val="clear" w:color="auto" w:fill="FFFFFF"/>
        <w:spacing w:beforeLines="50" w:before="156" w:line="520" w:lineRule="exact"/>
        <w:ind w:firstLine="482"/>
        <w:rPr>
          <w:rFonts w:ascii="宋体" w:hAnsi="宋体" w:cs="宋体"/>
          <w:color w:val="000000"/>
          <w:kern w:val="0"/>
          <w:sz w:val="28"/>
          <w:szCs w:val="28"/>
        </w:rPr>
      </w:pPr>
      <w:r>
        <w:rPr>
          <w:rFonts w:ascii="仿宋_GB2312" w:eastAsia="仿宋_GB2312" w:hAnsi="宋体" w:cs="宋体" w:hint="eastAsia"/>
          <w:color w:val="3C3C3C"/>
          <w:kern w:val="0"/>
          <w:sz w:val="28"/>
          <w:szCs w:val="28"/>
        </w:rPr>
        <w:t>上表可见，我校绝大部分学生来自农村和中考失利者,虽入学成绩有所提高，但生源的整体素质偏低。入学时大多行为习惯的养成相对缺乏,不管是科学文化素质还是思想道德素质普遍亟待提高。我校秉承职业教育的平等原则，重视学生的思想道德教育，形成了“全员德育”的育人氛围，使学生在校期间的精神面貌普遍得到改善、思想道德素质得到提升。学校注重学生思想品德教育，通过丰富多彩的活动引领学生，开齐开足德育课，在校生犯罪率为零；强化教学常规管理，注重学生专业思想教育，不断提高学生学习的积极性，学生文化课合格率达99%；有序开展技能训练，按照人才培养方案开展专业技能训练，学生技能水平得到明显提升，学生专业技能考核合格率达95%，高新合格率85.71%。学生在2019-2020学年度市赛、</w:t>
      </w:r>
      <w:proofErr w:type="gramStart"/>
      <w:r>
        <w:rPr>
          <w:rFonts w:ascii="仿宋_GB2312" w:eastAsia="仿宋_GB2312" w:hAnsi="宋体" w:cs="宋体" w:hint="eastAsia"/>
          <w:color w:val="3C3C3C"/>
          <w:kern w:val="0"/>
          <w:sz w:val="28"/>
          <w:szCs w:val="28"/>
        </w:rPr>
        <w:t>省属赛</w:t>
      </w:r>
      <w:proofErr w:type="gramEnd"/>
      <w:r>
        <w:rPr>
          <w:rFonts w:ascii="仿宋_GB2312" w:eastAsia="仿宋_GB2312" w:hAnsi="宋体" w:cs="宋体" w:hint="eastAsia"/>
          <w:color w:val="3C3C3C"/>
          <w:kern w:val="0"/>
          <w:sz w:val="28"/>
          <w:szCs w:val="28"/>
        </w:rPr>
        <w:t>中有5人获得了一等奖、14人获得了二等奖、10人获得了三等奖，在省赛中有1人获得一等奖、有3人获得二等奖、有4人获得三等奖；学校重视体育卫生工作，开齐、开足体育课、音乐课等，加强学生体质监控，学生体质测评合格率达96%，比往年有所提高；强化学籍管理，注重学业水平监控，严格把</w:t>
      </w:r>
      <w:proofErr w:type="gramStart"/>
      <w:r>
        <w:rPr>
          <w:rFonts w:ascii="仿宋_GB2312" w:eastAsia="仿宋_GB2312" w:hAnsi="宋体" w:cs="宋体" w:hint="eastAsia"/>
          <w:color w:val="3C3C3C"/>
          <w:kern w:val="0"/>
          <w:sz w:val="28"/>
          <w:szCs w:val="28"/>
        </w:rPr>
        <w:t>控学生</w:t>
      </w:r>
      <w:proofErr w:type="gramEnd"/>
      <w:r>
        <w:rPr>
          <w:rFonts w:ascii="仿宋_GB2312" w:eastAsia="仿宋_GB2312" w:hAnsi="宋体" w:cs="宋体" w:hint="eastAsia"/>
          <w:color w:val="3C3C3C"/>
          <w:kern w:val="0"/>
          <w:sz w:val="28"/>
          <w:szCs w:val="28"/>
        </w:rPr>
        <w:t>教学质量，学生毕业率达90.12%以上。</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2.2在校体验</w:t>
      </w:r>
    </w:p>
    <w:p w:rsidR="00703E7B" w:rsidRDefault="0075112D">
      <w:pPr>
        <w:shd w:val="clear" w:color="auto" w:fill="FFFFFF"/>
        <w:spacing w:before="50" w:line="520" w:lineRule="exact"/>
        <w:ind w:firstLine="640"/>
        <w:rPr>
          <w:rFonts w:ascii="宋体" w:hAnsi="宋体" w:cs="宋体"/>
          <w:color w:val="000000"/>
          <w:kern w:val="0"/>
          <w:sz w:val="28"/>
          <w:szCs w:val="28"/>
        </w:rPr>
      </w:pPr>
      <w:r>
        <w:rPr>
          <w:rFonts w:ascii="仿宋_GB2312" w:eastAsia="仿宋_GB2312" w:hAnsi="宋体" w:cs="宋体" w:hint="eastAsia"/>
          <w:color w:val="3C3C3C"/>
          <w:kern w:val="0"/>
          <w:sz w:val="28"/>
          <w:szCs w:val="28"/>
        </w:rPr>
        <w:t>2.2.1学校注重校园文化环境的建设和文化积淀，从激发学生的学习兴趣、增强学生学习信心、构建多样课余生活等方面来丰富学生的学习生活体验，学生理论学习满意度达95.2%，专业学习满意度达94.2%，实习实</w:t>
      </w:r>
      <w:proofErr w:type="gramStart"/>
      <w:r>
        <w:rPr>
          <w:rFonts w:ascii="仿宋_GB2312" w:eastAsia="仿宋_GB2312" w:hAnsi="宋体" w:cs="宋体" w:hint="eastAsia"/>
          <w:color w:val="3C3C3C"/>
          <w:kern w:val="0"/>
          <w:sz w:val="28"/>
          <w:szCs w:val="28"/>
        </w:rPr>
        <w:t>训满意</w:t>
      </w:r>
      <w:proofErr w:type="gramEnd"/>
      <w:r>
        <w:rPr>
          <w:rFonts w:ascii="仿宋_GB2312" w:eastAsia="仿宋_GB2312" w:hAnsi="宋体" w:cs="宋体" w:hint="eastAsia"/>
          <w:color w:val="3C3C3C"/>
          <w:kern w:val="0"/>
          <w:sz w:val="28"/>
          <w:szCs w:val="28"/>
        </w:rPr>
        <w:t>度达96%，校园文化与社团活动满意度达99.6%，生活满意度达99.2%，</w:t>
      </w:r>
      <w:r>
        <w:rPr>
          <w:rFonts w:ascii="仿宋_GB2312" w:eastAsia="仿宋_GB2312" w:hAnsi="宋体" w:cs="宋体" w:hint="eastAsia"/>
          <w:color w:val="3C3C3C"/>
          <w:kern w:val="0"/>
          <w:sz w:val="28"/>
          <w:szCs w:val="28"/>
        </w:rPr>
        <w:lastRenderedPageBreak/>
        <w:t>校园安全满意度达99.8%。</w:t>
      </w:r>
    </w:p>
    <w:p w:rsidR="00703E7B" w:rsidRDefault="0075112D">
      <w:pPr>
        <w:spacing w:before="50" w:line="520" w:lineRule="exact"/>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2.2.2学校重视就业创业指导工作。开展丰富多样的创业教育活动，进行职业生涯成长规划教育，以培养职业能力、职业素养；建立就业创业信息跟踪平台，强化就业创业管理，完善就业服务体系。建立就业学生管理的跟踪和巡视回访制度，积极为毕业生搭建校企直通车，开办校园专场招聘会、企业校园宣讲专题报告等活动，并积极提供后续管理服务和技术支撑，毕业生对学校的满意度达98.5%。除理论学习满意度与上个学年度持平外，其他各项指标均比往年有所提高，具体数据见下表。</w:t>
      </w:r>
    </w:p>
    <w:p w:rsidR="00703E7B" w:rsidRDefault="0075112D">
      <w:pPr>
        <w:spacing w:before="50" w:line="520" w:lineRule="exact"/>
        <w:rPr>
          <w:rFonts w:ascii="仿宋_GB2312" w:eastAsia="仿宋_GB2312" w:hAnsi="宋体" w:cs="宋体"/>
          <w:color w:val="3C3C3C"/>
          <w:kern w:val="0"/>
          <w:sz w:val="28"/>
          <w:szCs w:val="28"/>
        </w:rPr>
      </w:pPr>
      <w:r>
        <w:rPr>
          <w:rFonts w:asciiTheme="majorEastAsia" w:eastAsiaTheme="majorEastAsia" w:hAnsiTheme="majorEastAsia" w:cs="宋体" w:hint="eastAsia"/>
          <w:color w:val="3C3C3C"/>
          <w:kern w:val="0"/>
          <w:sz w:val="28"/>
          <w:szCs w:val="28"/>
        </w:rPr>
        <w:t>表五：</w:t>
      </w:r>
    </w:p>
    <w:tbl>
      <w:tblPr>
        <w:tblStyle w:val="a8"/>
        <w:tblW w:w="8807" w:type="dxa"/>
        <w:jc w:val="center"/>
        <w:tblLayout w:type="fixed"/>
        <w:tblLook w:val="04A0" w:firstRow="1" w:lastRow="0" w:firstColumn="1" w:lastColumn="0" w:noHBand="0" w:noVBand="1"/>
      </w:tblPr>
      <w:tblGrid>
        <w:gridCol w:w="4942"/>
        <w:gridCol w:w="1288"/>
        <w:gridCol w:w="1288"/>
        <w:gridCol w:w="1289"/>
      </w:tblGrid>
      <w:tr w:rsidR="00703E7B">
        <w:trPr>
          <w:jc w:val="center"/>
        </w:trPr>
        <w:tc>
          <w:tcPr>
            <w:tcW w:w="4942" w:type="dxa"/>
          </w:tcPr>
          <w:p w:rsidR="00703E7B" w:rsidRDefault="0075112D">
            <w:pPr>
              <w:rPr>
                <w:rFonts w:asciiTheme="minorEastAsia" w:hAnsiTheme="minorEastAsia"/>
                <w:sz w:val="28"/>
                <w:szCs w:val="28"/>
              </w:rPr>
            </w:pPr>
            <w:r>
              <w:rPr>
                <w:rFonts w:asciiTheme="minorEastAsia" w:hAnsiTheme="minorEastAsia" w:hint="eastAsia"/>
                <w:sz w:val="28"/>
                <w:szCs w:val="28"/>
              </w:rPr>
              <w:t>项目 </w:t>
            </w:r>
          </w:p>
        </w:tc>
        <w:tc>
          <w:tcPr>
            <w:tcW w:w="1288" w:type="dxa"/>
          </w:tcPr>
          <w:p w:rsidR="00703E7B" w:rsidRDefault="0075112D">
            <w:pPr>
              <w:spacing w:line="320" w:lineRule="exact"/>
              <w:jc w:val="center"/>
              <w:rPr>
                <w:rFonts w:asciiTheme="minorEastAsia" w:hAnsiTheme="minorEastAsia"/>
                <w:b/>
                <w:sz w:val="28"/>
                <w:szCs w:val="28"/>
              </w:rPr>
            </w:pPr>
            <w:r>
              <w:rPr>
                <w:rFonts w:asciiTheme="minorEastAsia" w:hAnsiTheme="minorEastAsia" w:hint="eastAsia"/>
                <w:b/>
                <w:sz w:val="28"/>
                <w:szCs w:val="28"/>
              </w:rPr>
              <w:t>2018——2019学年度</w:t>
            </w:r>
          </w:p>
        </w:tc>
        <w:tc>
          <w:tcPr>
            <w:tcW w:w="1288" w:type="dxa"/>
          </w:tcPr>
          <w:p w:rsidR="00703E7B" w:rsidRDefault="0075112D">
            <w:pPr>
              <w:spacing w:line="320" w:lineRule="exact"/>
              <w:jc w:val="center"/>
              <w:rPr>
                <w:rFonts w:asciiTheme="minorEastAsia" w:hAnsiTheme="minorEastAsia"/>
                <w:b/>
                <w:sz w:val="28"/>
                <w:szCs w:val="28"/>
              </w:rPr>
            </w:pPr>
            <w:r>
              <w:rPr>
                <w:rFonts w:asciiTheme="minorEastAsia" w:hAnsiTheme="minorEastAsia" w:hint="eastAsia"/>
                <w:b/>
                <w:sz w:val="28"/>
                <w:szCs w:val="28"/>
              </w:rPr>
              <w:t>2019——2020学年度</w:t>
            </w:r>
          </w:p>
        </w:tc>
        <w:tc>
          <w:tcPr>
            <w:tcW w:w="1289" w:type="dxa"/>
          </w:tcPr>
          <w:p w:rsidR="00703E7B" w:rsidRDefault="0075112D">
            <w:pPr>
              <w:jc w:val="center"/>
              <w:rPr>
                <w:rFonts w:asciiTheme="minorEastAsia" w:hAnsiTheme="minorEastAsia"/>
                <w:sz w:val="28"/>
                <w:szCs w:val="28"/>
              </w:rPr>
            </w:pPr>
            <w:r>
              <w:rPr>
                <w:rFonts w:asciiTheme="minorEastAsia" w:hAnsiTheme="minorEastAsia" w:hint="eastAsia"/>
                <w:sz w:val="28"/>
                <w:szCs w:val="28"/>
              </w:rPr>
              <w:t>增长率</w:t>
            </w:r>
          </w:p>
        </w:tc>
      </w:tr>
      <w:tr w:rsidR="00703E7B">
        <w:trPr>
          <w:trHeight w:val="90"/>
          <w:jc w:val="center"/>
        </w:trPr>
        <w:tc>
          <w:tcPr>
            <w:tcW w:w="4942" w:type="dxa"/>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理论学习满意度（抽样）</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90.8%</w:t>
            </w:r>
          </w:p>
        </w:tc>
        <w:tc>
          <w:tcPr>
            <w:tcW w:w="1288"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95.2%</w:t>
            </w:r>
          </w:p>
        </w:tc>
        <w:tc>
          <w:tcPr>
            <w:tcW w:w="1289"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4.4%</w:t>
            </w:r>
          </w:p>
        </w:tc>
      </w:tr>
      <w:tr w:rsidR="00703E7B">
        <w:trPr>
          <w:jc w:val="center"/>
        </w:trPr>
        <w:tc>
          <w:tcPr>
            <w:tcW w:w="4942" w:type="dxa"/>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专业学习满意度（抽样）</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93.8%</w:t>
            </w:r>
          </w:p>
        </w:tc>
        <w:tc>
          <w:tcPr>
            <w:tcW w:w="1288"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94.2%</w:t>
            </w:r>
          </w:p>
        </w:tc>
        <w:tc>
          <w:tcPr>
            <w:tcW w:w="1289"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0.4%</w:t>
            </w:r>
          </w:p>
        </w:tc>
      </w:tr>
      <w:tr w:rsidR="00703E7B">
        <w:trPr>
          <w:jc w:val="center"/>
        </w:trPr>
        <w:tc>
          <w:tcPr>
            <w:tcW w:w="4942" w:type="dxa"/>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实习实</w:t>
            </w:r>
            <w:proofErr w:type="gramStart"/>
            <w:r>
              <w:rPr>
                <w:rFonts w:ascii="仿宋_GB2312" w:eastAsia="仿宋_GB2312" w:hAnsi="宋体" w:cs="宋体" w:hint="eastAsia"/>
                <w:color w:val="3C3C3C"/>
                <w:kern w:val="0"/>
                <w:sz w:val="28"/>
                <w:szCs w:val="28"/>
              </w:rPr>
              <w:t>训满意</w:t>
            </w:r>
            <w:proofErr w:type="gramEnd"/>
            <w:r>
              <w:rPr>
                <w:rFonts w:ascii="仿宋_GB2312" w:eastAsia="仿宋_GB2312" w:hAnsi="宋体" w:cs="宋体" w:hint="eastAsia"/>
                <w:color w:val="3C3C3C"/>
                <w:kern w:val="0"/>
                <w:sz w:val="28"/>
                <w:szCs w:val="28"/>
              </w:rPr>
              <w:t>度（抽样）</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95%</w:t>
            </w:r>
          </w:p>
        </w:tc>
        <w:tc>
          <w:tcPr>
            <w:tcW w:w="1288"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96%</w:t>
            </w:r>
          </w:p>
        </w:tc>
        <w:tc>
          <w:tcPr>
            <w:tcW w:w="1289"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p>
        </w:tc>
      </w:tr>
      <w:tr w:rsidR="00703E7B">
        <w:trPr>
          <w:jc w:val="center"/>
        </w:trPr>
        <w:tc>
          <w:tcPr>
            <w:tcW w:w="4942" w:type="dxa"/>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校园文化与社团活动满意度（抽样）</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99.7%</w:t>
            </w:r>
          </w:p>
        </w:tc>
        <w:tc>
          <w:tcPr>
            <w:tcW w:w="1288"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99.6%</w:t>
            </w:r>
          </w:p>
        </w:tc>
        <w:tc>
          <w:tcPr>
            <w:tcW w:w="1289"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-0.1%</w:t>
            </w:r>
          </w:p>
        </w:tc>
      </w:tr>
      <w:tr w:rsidR="00703E7B">
        <w:trPr>
          <w:jc w:val="center"/>
        </w:trPr>
        <w:tc>
          <w:tcPr>
            <w:tcW w:w="4942" w:type="dxa"/>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生活满意度（抽样）</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99.5%</w:t>
            </w:r>
          </w:p>
        </w:tc>
        <w:tc>
          <w:tcPr>
            <w:tcW w:w="1288"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99.2%</w:t>
            </w:r>
          </w:p>
        </w:tc>
        <w:tc>
          <w:tcPr>
            <w:tcW w:w="1289"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-0.3%</w:t>
            </w:r>
          </w:p>
        </w:tc>
      </w:tr>
      <w:tr w:rsidR="00703E7B">
        <w:trPr>
          <w:jc w:val="center"/>
        </w:trPr>
        <w:tc>
          <w:tcPr>
            <w:tcW w:w="4942" w:type="dxa"/>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校园安全满意度（抽样）</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99.8%</w:t>
            </w:r>
          </w:p>
        </w:tc>
        <w:tc>
          <w:tcPr>
            <w:tcW w:w="1288"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99.8%</w:t>
            </w:r>
          </w:p>
        </w:tc>
        <w:tc>
          <w:tcPr>
            <w:tcW w:w="1289"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w:t>
            </w:r>
          </w:p>
        </w:tc>
      </w:tr>
      <w:tr w:rsidR="00703E7B">
        <w:trPr>
          <w:jc w:val="center"/>
        </w:trPr>
        <w:tc>
          <w:tcPr>
            <w:tcW w:w="4942" w:type="dxa"/>
            <w:vAlign w:val="center"/>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毕业生对学校满意度（抽样）</w:t>
            </w:r>
          </w:p>
        </w:tc>
        <w:tc>
          <w:tcPr>
            <w:tcW w:w="1288"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98.0%</w:t>
            </w:r>
          </w:p>
        </w:tc>
        <w:tc>
          <w:tcPr>
            <w:tcW w:w="1288"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98.5%</w:t>
            </w:r>
          </w:p>
        </w:tc>
        <w:tc>
          <w:tcPr>
            <w:tcW w:w="1289"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0.5%</w:t>
            </w:r>
          </w:p>
        </w:tc>
      </w:tr>
    </w:tbl>
    <w:p w:rsidR="00703E7B" w:rsidRDefault="00703E7B">
      <w:pPr>
        <w:spacing w:before="50" w:line="520" w:lineRule="exact"/>
        <w:rPr>
          <w:rFonts w:ascii="仿宋_GB2312" w:eastAsia="仿宋_GB2312" w:hAnsi="宋体" w:cs="宋体"/>
          <w:color w:val="3C3C3C"/>
          <w:kern w:val="0"/>
          <w:sz w:val="28"/>
          <w:szCs w:val="28"/>
        </w:rPr>
      </w:pP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2.3资助情况</w:t>
      </w:r>
    </w:p>
    <w:p w:rsidR="00703E7B" w:rsidRDefault="0075112D">
      <w:pPr>
        <w:shd w:val="clear" w:color="auto" w:fill="FFFFFF"/>
        <w:spacing w:beforeLines="50" w:before="156" w:line="520" w:lineRule="exact"/>
        <w:ind w:firstLine="420"/>
        <w:jc w:val="left"/>
        <w:rPr>
          <w:rFonts w:ascii="宋体" w:hAnsi="宋体" w:cs="宋体"/>
          <w:color w:val="000000"/>
          <w:kern w:val="0"/>
          <w:sz w:val="28"/>
          <w:szCs w:val="28"/>
        </w:rPr>
      </w:pPr>
      <w:r>
        <w:rPr>
          <w:rFonts w:ascii="仿宋_GB2312" w:eastAsia="仿宋_GB2312" w:hAnsi="宋体" w:cs="宋体" w:hint="eastAsia"/>
          <w:color w:val="3C3C3C"/>
          <w:kern w:val="0"/>
          <w:sz w:val="28"/>
          <w:szCs w:val="28"/>
        </w:rPr>
        <w:t>我校高度重视免学费、国家助学金以及贫困生助学工作，成立了专门的学生资助评审领导小组，以校长为组长，以校长助理为副组长；下设学校资助管理中心，校长助理任资助管理中心主任，以后勤处为主要业务执行部门组成学生资助管理工作小组，由教务处、学工处、各系学生</w:t>
      </w:r>
      <w:proofErr w:type="gramStart"/>
      <w:r>
        <w:rPr>
          <w:rFonts w:ascii="仿宋_GB2312" w:eastAsia="仿宋_GB2312" w:hAnsi="宋体" w:cs="宋体" w:hint="eastAsia"/>
          <w:color w:val="3C3C3C"/>
          <w:kern w:val="0"/>
          <w:sz w:val="28"/>
          <w:szCs w:val="28"/>
        </w:rPr>
        <w:t>科相互</w:t>
      </w:r>
      <w:proofErr w:type="gramEnd"/>
      <w:r>
        <w:rPr>
          <w:rFonts w:ascii="仿宋_GB2312" w:eastAsia="仿宋_GB2312" w:hAnsi="宋体" w:cs="宋体" w:hint="eastAsia"/>
          <w:color w:val="3C3C3C"/>
          <w:kern w:val="0"/>
          <w:sz w:val="28"/>
          <w:szCs w:val="28"/>
        </w:rPr>
        <w:t>配</w:t>
      </w:r>
      <w:r>
        <w:rPr>
          <w:rFonts w:ascii="仿宋_GB2312" w:eastAsia="仿宋_GB2312" w:hAnsi="宋体" w:cs="宋体" w:hint="eastAsia"/>
          <w:color w:val="3C3C3C"/>
          <w:kern w:val="0"/>
          <w:sz w:val="28"/>
          <w:szCs w:val="28"/>
        </w:rPr>
        <w:lastRenderedPageBreak/>
        <w:t>合，保证资助工作顺利进行。专门配备一间办公室，为资助办公提供场所，构建了完整的助学工作体系。为确保国家资助政策的落实，我校特制定了《福建经贸学校免学费资金管理办法》、《福建经贸学校家庭经济困难学生认定办法》和《福建经贸学校助学金资助管理办法》，完善学生资助评审小组职责和申请流程。管理办法中明确了国家资助的标准、资助对象、申请与审核程序及发放程序等，保证工作规范有序。</w:t>
      </w:r>
    </w:p>
    <w:p w:rsidR="00703E7B" w:rsidRDefault="0075112D">
      <w:pPr>
        <w:spacing w:beforeLines="50" w:before="156" w:line="520" w:lineRule="exact"/>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认真贯彻上级的相关文件精神，紧紧围绕工作目标，严格执行教育厅《关于认真做好中等职业学校学生资助信息管理工作的通知》的要求，及时认真填报中职学校学生资助统计报表，并按时做好中职学生学籍资助管理系统中的月报工作。严格按申请、评选、公示、审核等程序进行助学金的发放。校内资助工作是与国家助学金配套的一项重要工作，学校每学年为家庭困难学生提供勤工俭学的机会，以帮助学生贴补生活费；对参加技能竞赛并获奖的学生给予适当奖励。学校2019年9月至2020年1月支付校内勤工俭学资助费用29.56万元。全国资助系统2020年1月享受免学费人数为9287人，其中17级2754人，18级3064人，19级3469人；全国资助系统享受助学金人数821人。</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2.4就业质量</w:t>
      </w:r>
    </w:p>
    <w:p w:rsidR="00703E7B" w:rsidRDefault="0075112D">
      <w:pPr>
        <w:spacing w:beforeLines="50" w:before="156" w:line="520" w:lineRule="exact"/>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历来重视学生的实习就业工作。今年我校共有中职毕业生1815人，各专业就业率平均达到100%，对口就业率达到74%，升入高等教育685人，占比25.44%，上线率98.9%，其中10位同学上本科最低控制线；学生初次就业底薪平均为2250元左右，就业率、对口就业率与底薪比往年均有所提高。具体数据见下表：</w:t>
      </w:r>
    </w:p>
    <w:p w:rsidR="00703E7B" w:rsidRDefault="0075112D">
      <w:pPr>
        <w:spacing w:before="50" w:line="520" w:lineRule="exact"/>
        <w:rPr>
          <w:rFonts w:ascii="仿宋_GB2312" w:eastAsia="仿宋_GB2312" w:hAnsi="宋体" w:cs="宋体"/>
          <w:color w:val="3C3C3C"/>
          <w:kern w:val="0"/>
          <w:sz w:val="28"/>
          <w:szCs w:val="28"/>
        </w:rPr>
      </w:pPr>
      <w:r>
        <w:rPr>
          <w:rFonts w:asciiTheme="majorEastAsia" w:eastAsiaTheme="majorEastAsia" w:hAnsiTheme="majorEastAsia" w:cs="宋体" w:hint="eastAsia"/>
          <w:color w:val="3C3C3C"/>
          <w:kern w:val="0"/>
          <w:sz w:val="28"/>
          <w:szCs w:val="28"/>
        </w:rPr>
        <w:t>表六：</w:t>
      </w:r>
    </w:p>
    <w:tbl>
      <w:tblPr>
        <w:tblStyle w:val="a8"/>
        <w:tblW w:w="8879" w:type="dxa"/>
        <w:jc w:val="center"/>
        <w:tblLayout w:type="fixed"/>
        <w:tblLook w:val="04A0" w:firstRow="1" w:lastRow="0" w:firstColumn="1" w:lastColumn="0" w:noHBand="0" w:noVBand="1"/>
      </w:tblPr>
      <w:tblGrid>
        <w:gridCol w:w="3868"/>
        <w:gridCol w:w="1285"/>
        <w:gridCol w:w="1286"/>
        <w:gridCol w:w="1165"/>
        <w:gridCol w:w="1275"/>
      </w:tblGrid>
      <w:tr w:rsidR="00703E7B">
        <w:trPr>
          <w:jc w:val="center"/>
        </w:trPr>
        <w:tc>
          <w:tcPr>
            <w:tcW w:w="3868" w:type="dxa"/>
          </w:tcPr>
          <w:p w:rsidR="00703E7B" w:rsidRDefault="0075112D">
            <w:pPr>
              <w:rPr>
                <w:rFonts w:asciiTheme="minorEastAsia" w:hAnsiTheme="minorEastAsia"/>
                <w:b/>
                <w:sz w:val="28"/>
                <w:szCs w:val="28"/>
              </w:rPr>
            </w:pPr>
            <w:r>
              <w:rPr>
                <w:rFonts w:asciiTheme="minorEastAsia" w:hAnsiTheme="minorEastAsia" w:hint="eastAsia"/>
                <w:b/>
                <w:sz w:val="28"/>
                <w:szCs w:val="28"/>
              </w:rPr>
              <w:t>项目 </w:t>
            </w:r>
          </w:p>
        </w:tc>
        <w:tc>
          <w:tcPr>
            <w:tcW w:w="1285" w:type="dxa"/>
          </w:tcPr>
          <w:p w:rsidR="00703E7B" w:rsidRDefault="0075112D">
            <w:pPr>
              <w:spacing w:line="320" w:lineRule="exact"/>
              <w:jc w:val="center"/>
              <w:rPr>
                <w:rFonts w:asciiTheme="minorEastAsia" w:hAnsiTheme="minorEastAsia"/>
                <w:b/>
                <w:sz w:val="28"/>
                <w:szCs w:val="28"/>
              </w:rPr>
            </w:pPr>
            <w:r>
              <w:rPr>
                <w:rFonts w:asciiTheme="minorEastAsia" w:hAnsiTheme="minorEastAsia" w:hint="eastAsia"/>
                <w:b/>
                <w:sz w:val="28"/>
                <w:szCs w:val="28"/>
              </w:rPr>
              <w:t>2018——2019学年度</w:t>
            </w:r>
          </w:p>
        </w:tc>
        <w:tc>
          <w:tcPr>
            <w:tcW w:w="1286" w:type="dxa"/>
          </w:tcPr>
          <w:p w:rsidR="00703E7B" w:rsidRDefault="0075112D">
            <w:pPr>
              <w:spacing w:line="320" w:lineRule="exact"/>
              <w:jc w:val="center"/>
              <w:rPr>
                <w:rFonts w:asciiTheme="minorEastAsia" w:hAnsiTheme="minorEastAsia"/>
                <w:b/>
                <w:sz w:val="28"/>
                <w:szCs w:val="28"/>
              </w:rPr>
            </w:pPr>
            <w:r>
              <w:rPr>
                <w:rFonts w:asciiTheme="minorEastAsia" w:hAnsiTheme="minorEastAsia" w:hint="eastAsia"/>
                <w:b/>
                <w:sz w:val="28"/>
                <w:szCs w:val="28"/>
              </w:rPr>
              <w:t>2019——2020学年度</w:t>
            </w:r>
          </w:p>
        </w:tc>
        <w:tc>
          <w:tcPr>
            <w:tcW w:w="1165" w:type="dxa"/>
          </w:tcPr>
          <w:p w:rsidR="00703E7B" w:rsidRDefault="0075112D">
            <w:pPr>
              <w:jc w:val="center"/>
              <w:rPr>
                <w:rFonts w:asciiTheme="minorEastAsia" w:hAnsiTheme="minorEastAsia"/>
                <w:b/>
                <w:sz w:val="28"/>
                <w:szCs w:val="28"/>
              </w:rPr>
            </w:pPr>
            <w:r>
              <w:rPr>
                <w:rFonts w:asciiTheme="minorEastAsia" w:hAnsiTheme="minorEastAsia" w:hint="eastAsia"/>
                <w:b/>
                <w:sz w:val="28"/>
                <w:szCs w:val="28"/>
              </w:rPr>
              <w:t>增长数</w:t>
            </w:r>
          </w:p>
        </w:tc>
        <w:tc>
          <w:tcPr>
            <w:tcW w:w="1275" w:type="dxa"/>
          </w:tcPr>
          <w:p w:rsidR="00703E7B" w:rsidRDefault="0075112D">
            <w:pPr>
              <w:jc w:val="center"/>
              <w:rPr>
                <w:rFonts w:asciiTheme="minorEastAsia" w:hAnsiTheme="minorEastAsia"/>
                <w:b/>
                <w:sz w:val="28"/>
                <w:szCs w:val="28"/>
              </w:rPr>
            </w:pPr>
            <w:r>
              <w:rPr>
                <w:rFonts w:asciiTheme="minorEastAsia" w:hAnsiTheme="minorEastAsia" w:hint="eastAsia"/>
                <w:b/>
                <w:sz w:val="28"/>
                <w:szCs w:val="28"/>
              </w:rPr>
              <w:t>增长率</w:t>
            </w:r>
          </w:p>
        </w:tc>
      </w:tr>
      <w:tr w:rsidR="00703E7B">
        <w:trPr>
          <w:jc w:val="center"/>
        </w:trPr>
        <w:tc>
          <w:tcPr>
            <w:tcW w:w="3868"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就业人数（人）</w:t>
            </w:r>
          </w:p>
        </w:tc>
        <w:tc>
          <w:tcPr>
            <w:tcW w:w="1285"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1739</w:t>
            </w:r>
          </w:p>
        </w:tc>
        <w:tc>
          <w:tcPr>
            <w:tcW w:w="1286"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1815</w:t>
            </w:r>
          </w:p>
        </w:tc>
        <w:tc>
          <w:tcPr>
            <w:tcW w:w="1165"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76</w:t>
            </w:r>
          </w:p>
        </w:tc>
        <w:tc>
          <w:tcPr>
            <w:tcW w:w="1275" w:type="dxa"/>
          </w:tcPr>
          <w:p w:rsidR="00703E7B" w:rsidRDefault="00F552BE">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4.4%</w:t>
            </w:r>
          </w:p>
        </w:tc>
      </w:tr>
      <w:tr w:rsidR="00703E7B">
        <w:trPr>
          <w:jc w:val="center"/>
        </w:trPr>
        <w:tc>
          <w:tcPr>
            <w:tcW w:w="3868"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lastRenderedPageBreak/>
              <w:t>就业率（%）</w:t>
            </w:r>
          </w:p>
        </w:tc>
        <w:tc>
          <w:tcPr>
            <w:tcW w:w="1285"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100%</w:t>
            </w:r>
          </w:p>
        </w:tc>
        <w:tc>
          <w:tcPr>
            <w:tcW w:w="1286"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100%</w:t>
            </w:r>
          </w:p>
        </w:tc>
        <w:tc>
          <w:tcPr>
            <w:tcW w:w="1165" w:type="dxa"/>
          </w:tcPr>
          <w:p w:rsidR="00703E7B" w:rsidRDefault="00703E7B">
            <w:pPr>
              <w:jc w:val="right"/>
              <w:rPr>
                <w:rFonts w:ascii="仿宋_GB2312" w:eastAsia="仿宋_GB2312" w:hAnsi="宋体" w:cs="宋体"/>
                <w:color w:val="3C3C3C"/>
                <w:kern w:val="0"/>
                <w:sz w:val="28"/>
                <w:szCs w:val="28"/>
              </w:rPr>
            </w:pPr>
          </w:p>
        </w:tc>
        <w:tc>
          <w:tcPr>
            <w:tcW w:w="1275" w:type="dxa"/>
          </w:tcPr>
          <w:p w:rsidR="00703E7B" w:rsidRDefault="00703E7B">
            <w:pPr>
              <w:jc w:val="right"/>
              <w:rPr>
                <w:rFonts w:ascii="仿宋_GB2312" w:eastAsia="仿宋_GB2312" w:hAnsi="宋体" w:cs="宋体"/>
                <w:color w:val="3C3C3C"/>
                <w:kern w:val="0"/>
                <w:sz w:val="28"/>
                <w:szCs w:val="28"/>
              </w:rPr>
            </w:pPr>
          </w:p>
        </w:tc>
      </w:tr>
      <w:tr w:rsidR="00703E7B">
        <w:trPr>
          <w:jc w:val="center"/>
        </w:trPr>
        <w:tc>
          <w:tcPr>
            <w:tcW w:w="3868"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对口就业人数（人）</w:t>
            </w:r>
          </w:p>
        </w:tc>
        <w:tc>
          <w:tcPr>
            <w:tcW w:w="1285"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1287</w:t>
            </w:r>
          </w:p>
        </w:tc>
        <w:tc>
          <w:tcPr>
            <w:tcW w:w="1286"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1362</w:t>
            </w:r>
          </w:p>
        </w:tc>
        <w:tc>
          <w:tcPr>
            <w:tcW w:w="1165"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75</w:t>
            </w:r>
          </w:p>
        </w:tc>
        <w:tc>
          <w:tcPr>
            <w:tcW w:w="1275" w:type="dxa"/>
          </w:tcPr>
          <w:p w:rsidR="00703E7B" w:rsidRDefault="00F552BE" w:rsidP="00F552BE">
            <w:pPr>
              <w:jc w:val="cente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5.83%</w:t>
            </w:r>
          </w:p>
        </w:tc>
      </w:tr>
      <w:tr w:rsidR="00703E7B">
        <w:trPr>
          <w:jc w:val="center"/>
        </w:trPr>
        <w:tc>
          <w:tcPr>
            <w:tcW w:w="3868"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对口就业率（%）</w:t>
            </w:r>
          </w:p>
        </w:tc>
        <w:tc>
          <w:tcPr>
            <w:tcW w:w="1285"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74%</w:t>
            </w:r>
          </w:p>
        </w:tc>
        <w:tc>
          <w:tcPr>
            <w:tcW w:w="1286"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75%</w:t>
            </w:r>
          </w:p>
        </w:tc>
        <w:tc>
          <w:tcPr>
            <w:tcW w:w="1165"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p>
        </w:tc>
        <w:tc>
          <w:tcPr>
            <w:tcW w:w="1275" w:type="dxa"/>
          </w:tcPr>
          <w:p w:rsidR="00703E7B" w:rsidRDefault="00F552BE">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1.33%</w:t>
            </w:r>
          </w:p>
        </w:tc>
      </w:tr>
      <w:tr w:rsidR="00703E7B">
        <w:trPr>
          <w:jc w:val="center"/>
        </w:trPr>
        <w:tc>
          <w:tcPr>
            <w:tcW w:w="3868"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初次就业起薪（平均）</w:t>
            </w:r>
          </w:p>
        </w:tc>
        <w:tc>
          <w:tcPr>
            <w:tcW w:w="1285"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2200元</w:t>
            </w:r>
          </w:p>
        </w:tc>
        <w:tc>
          <w:tcPr>
            <w:tcW w:w="1286"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2250元</w:t>
            </w:r>
          </w:p>
        </w:tc>
        <w:tc>
          <w:tcPr>
            <w:tcW w:w="1165"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50</w:t>
            </w:r>
          </w:p>
        </w:tc>
        <w:tc>
          <w:tcPr>
            <w:tcW w:w="1275" w:type="dxa"/>
          </w:tcPr>
          <w:p w:rsidR="00703E7B" w:rsidRDefault="00F552BE">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2.27%</w:t>
            </w:r>
          </w:p>
        </w:tc>
      </w:tr>
      <w:tr w:rsidR="00703E7B">
        <w:trPr>
          <w:jc w:val="center"/>
        </w:trPr>
        <w:tc>
          <w:tcPr>
            <w:tcW w:w="3868"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升入高等教育人数（人）</w:t>
            </w:r>
          </w:p>
        </w:tc>
        <w:tc>
          <w:tcPr>
            <w:tcW w:w="1285"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438</w:t>
            </w:r>
          </w:p>
        </w:tc>
        <w:tc>
          <w:tcPr>
            <w:tcW w:w="1286"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685</w:t>
            </w:r>
          </w:p>
        </w:tc>
        <w:tc>
          <w:tcPr>
            <w:tcW w:w="1165"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247</w:t>
            </w:r>
          </w:p>
        </w:tc>
        <w:tc>
          <w:tcPr>
            <w:tcW w:w="1275" w:type="dxa"/>
          </w:tcPr>
          <w:p w:rsidR="00703E7B" w:rsidRDefault="00F552BE">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56.39%</w:t>
            </w:r>
          </w:p>
        </w:tc>
      </w:tr>
      <w:tr w:rsidR="00703E7B">
        <w:trPr>
          <w:jc w:val="center"/>
        </w:trPr>
        <w:tc>
          <w:tcPr>
            <w:tcW w:w="3868" w:type="dxa"/>
          </w:tcPr>
          <w:p w:rsidR="00703E7B" w:rsidRDefault="0075112D">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升入高等教育比</w:t>
            </w:r>
          </w:p>
        </w:tc>
        <w:tc>
          <w:tcPr>
            <w:tcW w:w="1285" w:type="dxa"/>
          </w:tcPr>
          <w:p w:rsidR="00703E7B" w:rsidRDefault="0075112D">
            <w:pPr>
              <w:spacing w:line="520" w:lineRule="exact"/>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23.69%</w:t>
            </w:r>
          </w:p>
        </w:tc>
        <w:tc>
          <w:tcPr>
            <w:tcW w:w="1286"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31.50%</w:t>
            </w:r>
          </w:p>
        </w:tc>
        <w:tc>
          <w:tcPr>
            <w:tcW w:w="1165" w:type="dxa"/>
          </w:tcPr>
          <w:p w:rsidR="00703E7B" w:rsidRDefault="0075112D">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7.81</w:t>
            </w:r>
          </w:p>
        </w:tc>
        <w:tc>
          <w:tcPr>
            <w:tcW w:w="1275" w:type="dxa"/>
          </w:tcPr>
          <w:p w:rsidR="00703E7B" w:rsidRDefault="00703E7B">
            <w:pPr>
              <w:jc w:val="right"/>
              <w:rPr>
                <w:rFonts w:ascii="仿宋_GB2312" w:eastAsia="仿宋_GB2312" w:hAnsi="宋体" w:cs="宋体"/>
                <w:color w:val="3C3C3C"/>
                <w:kern w:val="0"/>
                <w:sz w:val="28"/>
                <w:szCs w:val="28"/>
              </w:rPr>
            </w:pPr>
          </w:p>
        </w:tc>
      </w:tr>
    </w:tbl>
    <w:p w:rsidR="00703E7B" w:rsidRDefault="00703E7B">
      <w:pPr>
        <w:spacing w:before="50" w:line="520" w:lineRule="exact"/>
        <w:rPr>
          <w:rFonts w:ascii="仿宋_GB2312" w:eastAsia="仿宋_GB2312" w:hAnsi="宋体" w:cs="宋体"/>
          <w:color w:val="3C3C3C"/>
          <w:kern w:val="0"/>
          <w:sz w:val="28"/>
          <w:szCs w:val="28"/>
        </w:rPr>
      </w:pP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2.5职业发展</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积极开展学生职业生涯指导工作，通过理论指导和专题训练，来推进学生的职业发展。学校通过改革教学模式和教学评价方式，来促进学生学会学习，培养学生的学习能力。我校学生的岗位适应能力、岗位迁移能力、创新创业能力均得到了社会的好评，特别是得到了相关企业的信任。学校先后下发调查问卷500份，就毕业生工作后的情况进行调研，结果显示，雇主满意度达到94%，企业管理满意度达到92%，学生发展前景满意度88%，与往年比较略有提升。</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3.质量保障措施</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3.1专业动态调整</w:t>
      </w:r>
    </w:p>
    <w:p w:rsidR="00703E7B" w:rsidRDefault="0075112D">
      <w:pPr>
        <w:shd w:val="clear" w:color="auto" w:fill="FFFFFF"/>
        <w:adjustRightInd w:val="0"/>
        <w:spacing w:before="50" w:line="520" w:lineRule="exact"/>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依据“对接支柱产业和战略性新兴产业，集中资源重点建设品牌（特色）专业”的原则，学校对原有的包括粮食在内的九大类28个专业进行整合，确立“粮油食品一大特色专业、现代汽车应用服务、服装产业三大重点专业”建设目标；制定三大专业群建设五年规划，形成与行业、产业结构相吻合、兼具办学特色的专业布局。</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bookmarkStart w:id="0" w:name="_Toc22873"/>
      <w:bookmarkEnd w:id="0"/>
      <w:r>
        <w:rPr>
          <w:rFonts w:ascii="仿宋_GB2312" w:eastAsia="仿宋_GB2312" w:hAnsi="宋体" w:cs="宋体" w:hint="eastAsia"/>
          <w:color w:val="3C3C3C"/>
          <w:kern w:val="0"/>
          <w:sz w:val="28"/>
          <w:szCs w:val="28"/>
        </w:rPr>
        <w:t>建立专业动态调整长效机制。由各专业建设指导委员会负责，积极开展相关专业市场调研，制订体现课程内容与职业标准对接、教学过程与生</w:t>
      </w:r>
      <w:r>
        <w:rPr>
          <w:rFonts w:ascii="仿宋_GB2312" w:eastAsia="仿宋_GB2312" w:hAnsi="宋体" w:cs="宋体" w:hint="eastAsia"/>
          <w:color w:val="3C3C3C"/>
          <w:kern w:val="0"/>
          <w:sz w:val="28"/>
          <w:szCs w:val="28"/>
        </w:rPr>
        <w:lastRenderedPageBreak/>
        <w:t>产过程对接的人才培养方案；及时修订各专业的教学计划、教学大纲、实训大纲，调整教学内容，实现专业建设紧跟市场发展。</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3.2教育教学改革</w:t>
      </w:r>
    </w:p>
    <w:p w:rsidR="00703E7B" w:rsidRPr="00F552BE" w:rsidRDefault="0075112D">
      <w:pPr>
        <w:shd w:val="clear" w:color="auto" w:fill="FFFFFF"/>
        <w:adjustRightInd w:val="0"/>
        <w:spacing w:beforeLines="50" w:before="156" w:line="520" w:lineRule="exact"/>
        <w:ind w:firstLineChars="200" w:firstLine="560"/>
        <w:contextualSpacing/>
        <w:rPr>
          <w:rFonts w:ascii="宋体" w:hAnsi="宋体" w:cs="宋体"/>
          <w:color w:val="FF0000"/>
          <w:kern w:val="0"/>
          <w:sz w:val="28"/>
          <w:szCs w:val="28"/>
        </w:rPr>
      </w:pPr>
      <w:r>
        <w:rPr>
          <w:rFonts w:ascii="仿宋_GB2312" w:eastAsia="仿宋_GB2312" w:hAnsi="宋体" w:cs="宋体" w:hint="eastAsia"/>
          <w:color w:val="3C3C3C"/>
          <w:kern w:val="0"/>
          <w:sz w:val="28"/>
          <w:szCs w:val="28"/>
        </w:rPr>
        <w:t>按照“整体提升、结构优化、突出重点、强化管理”的工作思路，完善《福建经贸学校“双师型”教师培养培训方案》和《福建经贸学校兼职教师管理办法》，聘请行业企业具有实践经验的专业技术人才、高技能人才担任兼职教师，加强兼职教师队伍的建设。每个专业均建立了兼职教师资源库，</w:t>
      </w:r>
      <w:r w:rsidRPr="00366EA2">
        <w:rPr>
          <w:rFonts w:ascii="仿宋_GB2312" w:eastAsia="仿宋_GB2312" w:hAnsi="宋体" w:cs="宋体" w:hint="eastAsia"/>
          <w:kern w:val="0"/>
          <w:sz w:val="28"/>
          <w:szCs w:val="28"/>
        </w:rPr>
        <w:t>兼职教师</w:t>
      </w:r>
      <w:r w:rsidR="00366EA2" w:rsidRPr="00366EA2">
        <w:rPr>
          <w:rFonts w:ascii="仿宋_GB2312" w:eastAsia="仿宋_GB2312" w:hAnsi="宋体" w:cs="宋体" w:hint="eastAsia"/>
          <w:kern w:val="0"/>
          <w:sz w:val="28"/>
          <w:szCs w:val="28"/>
        </w:rPr>
        <w:t>75</w:t>
      </w:r>
      <w:r w:rsidRPr="00366EA2">
        <w:rPr>
          <w:rFonts w:ascii="仿宋_GB2312" w:eastAsia="仿宋_GB2312" w:hAnsi="宋体" w:cs="宋体" w:hint="eastAsia"/>
          <w:kern w:val="0"/>
          <w:sz w:val="28"/>
          <w:szCs w:val="28"/>
        </w:rPr>
        <w:t>人，其中：公共基础课2</w:t>
      </w:r>
      <w:r w:rsidR="00366EA2">
        <w:rPr>
          <w:rFonts w:ascii="仿宋_GB2312" w:eastAsia="仿宋_GB2312" w:hAnsi="宋体" w:cs="宋体" w:hint="eastAsia"/>
          <w:kern w:val="0"/>
          <w:sz w:val="28"/>
          <w:szCs w:val="28"/>
        </w:rPr>
        <w:t>9</w:t>
      </w:r>
      <w:r w:rsidRPr="00366EA2">
        <w:rPr>
          <w:rFonts w:ascii="仿宋_GB2312" w:eastAsia="仿宋_GB2312" w:hAnsi="宋体" w:cs="宋体" w:hint="eastAsia"/>
          <w:kern w:val="0"/>
          <w:sz w:val="28"/>
          <w:szCs w:val="28"/>
        </w:rPr>
        <w:t>人，专业课</w:t>
      </w:r>
      <w:r w:rsidR="00366EA2">
        <w:rPr>
          <w:rFonts w:ascii="仿宋_GB2312" w:eastAsia="仿宋_GB2312" w:hAnsi="宋体" w:cs="宋体" w:hint="eastAsia"/>
          <w:kern w:val="0"/>
          <w:sz w:val="28"/>
          <w:szCs w:val="28"/>
        </w:rPr>
        <w:t>46</w:t>
      </w:r>
      <w:r w:rsidRPr="00366EA2">
        <w:rPr>
          <w:rFonts w:ascii="仿宋_GB2312" w:eastAsia="仿宋_GB2312" w:hAnsi="宋体" w:cs="宋体" w:hint="eastAsia"/>
          <w:kern w:val="0"/>
          <w:sz w:val="28"/>
          <w:szCs w:val="28"/>
        </w:rPr>
        <w:t>人。</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bookmarkStart w:id="1" w:name="_Toc422"/>
      <w:bookmarkEnd w:id="1"/>
      <w:r>
        <w:rPr>
          <w:rFonts w:ascii="仿宋_GB2312" w:eastAsia="仿宋_GB2312" w:hAnsi="宋体" w:cs="宋体" w:hint="eastAsia"/>
          <w:color w:val="3C3C3C"/>
          <w:kern w:val="0"/>
          <w:sz w:val="28"/>
          <w:szCs w:val="28"/>
        </w:rPr>
        <w:t>根据现代学徒</w:t>
      </w:r>
      <w:proofErr w:type="gramStart"/>
      <w:r>
        <w:rPr>
          <w:rFonts w:ascii="仿宋_GB2312" w:eastAsia="仿宋_GB2312" w:hAnsi="宋体" w:cs="宋体" w:hint="eastAsia"/>
          <w:color w:val="3C3C3C"/>
          <w:kern w:val="0"/>
          <w:sz w:val="28"/>
          <w:szCs w:val="28"/>
        </w:rPr>
        <w:t>制人才</w:t>
      </w:r>
      <w:proofErr w:type="gramEnd"/>
      <w:r>
        <w:rPr>
          <w:rFonts w:ascii="仿宋_GB2312" w:eastAsia="仿宋_GB2312" w:hAnsi="宋体" w:cs="宋体" w:hint="eastAsia"/>
          <w:color w:val="3C3C3C"/>
          <w:kern w:val="0"/>
          <w:sz w:val="28"/>
          <w:szCs w:val="28"/>
        </w:rPr>
        <w:t>培养模式，在专业建设指导委员会指导下，重构以职业岗位综合能力培养为主线的模块化课程体系。将岗位技能与职业素质有机组合为若干系列或模块，形成对应的系列课程或模块课程，将课程设置与岗位任务相对接，教学内容与职业能力相对接，教学情境与工作情境相对接，技能考核与职业标准相对接，形成基于工作过程的岗位技能系列或模块化课程体系，把职业岗位技能和素养融入相关专业课程教学内容中。</w:t>
      </w:r>
    </w:p>
    <w:p w:rsidR="00703E7B" w:rsidRDefault="0075112D">
      <w:pPr>
        <w:shd w:val="clear" w:color="auto" w:fill="FFFFFF"/>
        <w:adjustRightInd w:val="0"/>
        <w:spacing w:before="50" w:line="520" w:lineRule="exact"/>
        <w:ind w:firstLineChars="200" w:firstLine="560"/>
        <w:contextualSpacing/>
        <w:rPr>
          <w:rFonts w:ascii="宋体" w:hAnsi="宋体" w:cs="宋体"/>
          <w:color w:val="000000"/>
          <w:kern w:val="0"/>
          <w:sz w:val="28"/>
          <w:szCs w:val="28"/>
        </w:rPr>
      </w:pPr>
      <w:bookmarkStart w:id="2" w:name="_Toc15981"/>
      <w:bookmarkEnd w:id="2"/>
      <w:r>
        <w:rPr>
          <w:rFonts w:ascii="仿宋_GB2312" w:eastAsia="仿宋_GB2312" w:hAnsi="宋体" w:cs="宋体" w:hint="eastAsia"/>
          <w:color w:val="3C3C3C"/>
          <w:kern w:val="0"/>
          <w:sz w:val="28"/>
          <w:szCs w:val="28"/>
        </w:rPr>
        <w:t>积极探索与人才培养模式相配套的教学模式和教学方法，如项目教学、案例教学、场景教学和模拟教学等，突出教学过程的实践性、开放性和职业性；遵循“服务行业”的办学定位，鼓励专业与企业联合走“产、学、</w:t>
      </w:r>
      <w:proofErr w:type="gramStart"/>
      <w:r>
        <w:rPr>
          <w:rFonts w:ascii="仿宋_GB2312" w:eastAsia="仿宋_GB2312" w:hAnsi="宋体" w:cs="宋体" w:hint="eastAsia"/>
          <w:color w:val="3C3C3C"/>
          <w:kern w:val="0"/>
          <w:sz w:val="28"/>
          <w:szCs w:val="28"/>
        </w:rPr>
        <w:t>研</w:t>
      </w:r>
      <w:proofErr w:type="gramEnd"/>
      <w:r>
        <w:rPr>
          <w:rFonts w:ascii="仿宋_GB2312" w:eastAsia="仿宋_GB2312" w:hAnsi="宋体" w:cs="宋体" w:hint="eastAsia"/>
          <w:color w:val="3C3C3C"/>
          <w:kern w:val="0"/>
          <w:sz w:val="28"/>
          <w:szCs w:val="28"/>
        </w:rPr>
        <w:t>”结合的办学模式，为专业搭建实习实</w:t>
      </w:r>
      <w:proofErr w:type="gramStart"/>
      <w:r>
        <w:rPr>
          <w:rFonts w:ascii="仿宋_GB2312" w:eastAsia="仿宋_GB2312" w:hAnsi="宋体" w:cs="宋体" w:hint="eastAsia"/>
          <w:color w:val="3C3C3C"/>
          <w:kern w:val="0"/>
          <w:sz w:val="28"/>
          <w:szCs w:val="28"/>
        </w:rPr>
        <w:t>训教学</w:t>
      </w:r>
      <w:proofErr w:type="gramEnd"/>
      <w:r>
        <w:rPr>
          <w:rFonts w:ascii="仿宋_GB2312" w:eastAsia="仿宋_GB2312" w:hAnsi="宋体" w:cs="宋体" w:hint="eastAsia"/>
          <w:color w:val="3C3C3C"/>
          <w:kern w:val="0"/>
          <w:sz w:val="28"/>
          <w:szCs w:val="28"/>
        </w:rPr>
        <w:t>平台，努力建立新型的校企合作关系；建立以职业能力与职业精神为核心的教学评价标准，构建校内评价和社会评价相结合，师生评价与企业评价相结合的教学质量评价体系，形成评价主体、评价方式、评价过程多元化的教学质量评价机制。</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bookmarkStart w:id="3" w:name="_Toc23843"/>
      <w:bookmarkEnd w:id="3"/>
      <w:r>
        <w:rPr>
          <w:rFonts w:ascii="仿宋_GB2312" w:eastAsia="仿宋_GB2312" w:hAnsi="宋体" w:cs="宋体" w:hint="eastAsia"/>
          <w:color w:val="3C3C3C"/>
          <w:kern w:val="0"/>
          <w:sz w:val="28"/>
          <w:szCs w:val="28"/>
        </w:rPr>
        <w:t>今年我校继续积极建立校外实训基地，加强了与企业之间的合作，为学生实训实习提供良好的平台。为全校每个教室配备一体机，建设由3个专业群的核心课程课程标准、教学课件、试题、案例、教学训练包、相关教学素材和资源为基础内容等组成的优质教学资源库。学校教材选用规范，</w:t>
      </w:r>
      <w:r>
        <w:rPr>
          <w:rFonts w:ascii="仿宋_GB2312" w:eastAsia="仿宋_GB2312" w:hAnsi="宋体" w:cs="宋体" w:hint="eastAsia"/>
          <w:color w:val="3C3C3C"/>
          <w:kern w:val="0"/>
          <w:sz w:val="28"/>
          <w:szCs w:val="28"/>
        </w:rPr>
        <w:lastRenderedPageBreak/>
        <w:t>德育课、文化课均采用教育部和省教育厅规定教材，专业课程均</w:t>
      </w:r>
      <w:proofErr w:type="gramStart"/>
      <w:r>
        <w:rPr>
          <w:rFonts w:ascii="仿宋_GB2312" w:eastAsia="仿宋_GB2312" w:hAnsi="宋体" w:cs="宋体" w:hint="eastAsia"/>
          <w:color w:val="3C3C3C"/>
          <w:kern w:val="0"/>
          <w:sz w:val="28"/>
          <w:szCs w:val="28"/>
        </w:rPr>
        <w:t>选用省</w:t>
      </w:r>
      <w:proofErr w:type="gramEnd"/>
      <w:r>
        <w:rPr>
          <w:rFonts w:ascii="仿宋_GB2312" w:eastAsia="仿宋_GB2312" w:hAnsi="宋体" w:cs="宋体" w:hint="eastAsia"/>
          <w:color w:val="3C3C3C"/>
          <w:kern w:val="0"/>
          <w:sz w:val="28"/>
          <w:szCs w:val="28"/>
        </w:rPr>
        <w:t>教育厅推荐目录中教材。</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3.3 教师培养培训</w:t>
      </w:r>
    </w:p>
    <w:p w:rsidR="00703E7B" w:rsidRDefault="0075112D">
      <w:pPr>
        <w:shd w:val="clear" w:color="auto" w:fill="FFFFFF"/>
        <w:adjustRightInd w:val="0"/>
        <w:spacing w:before="50" w:line="520" w:lineRule="exact"/>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3.3.1校本</w:t>
      </w:r>
      <w:proofErr w:type="gramStart"/>
      <w:r>
        <w:rPr>
          <w:rFonts w:ascii="仿宋_GB2312" w:eastAsia="仿宋_GB2312" w:hAnsi="宋体" w:cs="宋体" w:hint="eastAsia"/>
          <w:color w:val="3C3C3C"/>
          <w:kern w:val="0"/>
          <w:sz w:val="28"/>
          <w:szCs w:val="28"/>
        </w:rPr>
        <w:t>研训规范</w:t>
      </w:r>
      <w:proofErr w:type="gramEnd"/>
      <w:r>
        <w:rPr>
          <w:rFonts w:ascii="仿宋_GB2312" w:eastAsia="仿宋_GB2312" w:hAnsi="宋体" w:cs="宋体" w:hint="eastAsia"/>
          <w:color w:val="3C3C3C"/>
          <w:kern w:val="0"/>
          <w:sz w:val="28"/>
          <w:szCs w:val="28"/>
        </w:rPr>
        <w:t>执行。学校制定有校本</w:t>
      </w:r>
      <w:proofErr w:type="gramStart"/>
      <w:r>
        <w:rPr>
          <w:rFonts w:ascii="仿宋_GB2312" w:eastAsia="仿宋_GB2312" w:hAnsi="宋体" w:cs="宋体" w:hint="eastAsia"/>
          <w:color w:val="3C3C3C"/>
          <w:kern w:val="0"/>
          <w:sz w:val="28"/>
          <w:szCs w:val="28"/>
        </w:rPr>
        <w:t>研</w:t>
      </w:r>
      <w:proofErr w:type="gramEnd"/>
      <w:r>
        <w:rPr>
          <w:rFonts w:ascii="仿宋_GB2312" w:eastAsia="仿宋_GB2312" w:hAnsi="宋体" w:cs="宋体" w:hint="eastAsia"/>
          <w:color w:val="3C3C3C"/>
          <w:kern w:val="0"/>
          <w:sz w:val="28"/>
          <w:szCs w:val="28"/>
        </w:rPr>
        <w:t>训工作方案，校本教研和校本培训有目标、有步骤、有措施，按计划进行。定期开展教师片段教学专场展示及外出培训经验交流会，组织教师参加继续教育培训，及时督促，及时登记，上一年度继续教育签证率100%，合格率100%。</w:t>
      </w:r>
    </w:p>
    <w:p w:rsidR="00703E7B" w:rsidRDefault="0075112D">
      <w:pPr>
        <w:shd w:val="clear" w:color="auto" w:fill="FFFFFF"/>
        <w:adjustRightInd w:val="0"/>
        <w:spacing w:before="50" w:line="520" w:lineRule="exact"/>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3.3.2业务学习常态开展。学校对各教研室、教研组有明确的专题研修要求，各教研室每周能结合教研活动正常开展业务培训，结合课程标准、人才培养方案、考纲等进行专题学习研讨。与福建工贸学校及泉州其他中职兄弟学校开展常态化的教学研讨活动，专业教研室定期组织听评课活动。</w:t>
      </w:r>
    </w:p>
    <w:p w:rsidR="00703E7B" w:rsidRPr="00F552BE" w:rsidRDefault="0075112D">
      <w:pPr>
        <w:shd w:val="clear" w:color="auto" w:fill="FFFFFF"/>
        <w:adjustRightInd w:val="0"/>
        <w:spacing w:before="50" w:line="520" w:lineRule="exact"/>
        <w:ind w:firstLineChars="200" w:firstLine="560"/>
        <w:contextualSpacing/>
        <w:rPr>
          <w:rFonts w:ascii="宋体" w:hAnsi="宋体" w:cs="宋体"/>
          <w:kern w:val="0"/>
          <w:sz w:val="28"/>
          <w:szCs w:val="28"/>
        </w:rPr>
      </w:pPr>
      <w:r>
        <w:rPr>
          <w:rFonts w:ascii="仿宋_GB2312" w:eastAsia="仿宋_GB2312" w:hAnsi="宋体" w:cs="宋体" w:hint="eastAsia"/>
          <w:color w:val="3C3C3C"/>
          <w:kern w:val="0"/>
          <w:sz w:val="28"/>
          <w:szCs w:val="28"/>
        </w:rPr>
        <w:t>3.3.3.培训形式多种多样。学校积极开展“老带新”共</w:t>
      </w:r>
      <w:proofErr w:type="gramStart"/>
      <w:r>
        <w:rPr>
          <w:rFonts w:ascii="仿宋_GB2312" w:eastAsia="仿宋_GB2312" w:hAnsi="宋体" w:cs="宋体" w:hint="eastAsia"/>
          <w:color w:val="3C3C3C"/>
          <w:kern w:val="0"/>
          <w:sz w:val="28"/>
          <w:szCs w:val="28"/>
        </w:rPr>
        <w:t>研</w:t>
      </w:r>
      <w:proofErr w:type="gramEnd"/>
      <w:r>
        <w:rPr>
          <w:rFonts w:ascii="仿宋_GB2312" w:eastAsia="仿宋_GB2312" w:hAnsi="宋体" w:cs="宋体" w:hint="eastAsia"/>
          <w:color w:val="3C3C3C"/>
          <w:kern w:val="0"/>
          <w:sz w:val="28"/>
          <w:szCs w:val="28"/>
        </w:rPr>
        <w:t>共进模式，有任务、有检查、有考核。经验丰富的老教师按计划开展活动并产生成果，切实履行培养青年教师的职责，发挥了辐射引领作用，每学期每个教师必须自行在课余时间内听取其他教师的</w:t>
      </w:r>
      <w:r w:rsidR="00F552BE">
        <w:rPr>
          <w:rFonts w:ascii="仿宋_GB2312" w:eastAsia="仿宋_GB2312" w:hAnsi="宋体" w:cs="宋体" w:hint="eastAsia"/>
          <w:color w:val="3C3C3C"/>
          <w:kern w:val="0"/>
          <w:sz w:val="28"/>
          <w:szCs w:val="28"/>
        </w:rPr>
        <w:t>4</w:t>
      </w:r>
      <w:r>
        <w:rPr>
          <w:rFonts w:ascii="仿宋_GB2312" w:eastAsia="仿宋_GB2312" w:hAnsi="宋体" w:cs="宋体" w:hint="eastAsia"/>
          <w:color w:val="3C3C3C"/>
          <w:kern w:val="0"/>
          <w:sz w:val="28"/>
          <w:szCs w:val="28"/>
        </w:rPr>
        <w:t>堂课程并给出评价，教务处定时进行抽查。</w:t>
      </w:r>
      <w:r w:rsidRPr="00F552BE">
        <w:rPr>
          <w:rFonts w:ascii="仿宋_GB2312" w:eastAsia="仿宋_GB2312" w:hAnsi="宋体" w:cs="宋体" w:hint="eastAsia"/>
          <w:kern w:val="0"/>
          <w:sz w:val="28"/>
          <w:szCs w:val="28"/>
        </w:rPr>
        <w:t>及时开展新入职教师岗前培训，聘请校内外名师进行教师培训，举办各专业专家讲座，邀请福建省</w:t>
      </w:r>
      <w:r w:rsidR="00F552BE" w:rsidRPr="00F552BE">
        <w:rPr>
          <w:rFonts w:ascii="仿宋_GB2312" w:eastAsia="仿宋_GB2312" w:hAnsi="宋体" w:cs="宋体" w:hint="eastAsia"/>
          <w:kern w:val="0"/>
          <w:sz w:val="28"/>
          <w:szCs w:val="28"/>
        </w:rPr>
        <w:t>泉州市第一中学</w:t>
      </w:r>
      <w:r w:rsidR="00F552BE">
        <w:rPr>
          <w:rFonts w:ascii="仿宋_GB2312" w:eastAsia="仿宋_GB2312" w:hAnsi="宋体" w:cs="宋体" w:hint="eastAsia"/>
          <w:kern w:val="0"/>
          <w:sz w:val="28"/>
          <w:szCs w:val="28"/>
        </w:rPr>
        <w:t>陈义顺老师</w:t>
      </w:r>
      <w:r w:rsidR="00F552BE" w:rsidRPr="00F552BE">
        <w:rPr>
          <w:rFonts w:ascii="仿宋_GB2312" w:eastAsia="仿宋_GB2312" w:hAnsi="宋体" w:cs="宋体" w:hint="eastAsia"/>
          <w:kern w:val="0"/>
          <w:sz w:val="28"/>
          <w:szCs w:val="28"/>
        </w:rPr>
        <w:t>到校开设《信息时代如何提升教学品质》</w:t>
      </w:r>
      <w:r w:rsidRPr="00F552BE">
        <w:rPr>
          <w:rFonts w:ascii="仿宋_GB2312" w:eastAsia="仿宋_GB2312" w:hAnsi="宋体" w:cs="宋体" w:hint="eastAsia"/>
          <w:kern w:val="0"/>
          <w:sz w:val="28"/>
          <w:szCs w:val="28"/>
        </w:rPr>
        <w:t>讲座等，促进了本校教师教学现代化教学手段的提升，大大提高了学生课堂的听课效率。</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3.3.4企业实践能力提升。根据省厅制定的专业教师下企业实践的有关规定，学校组织教师按要求利用假期到相关企业实践锻炼。本学年有</w:t>
      </w:r>
      <w:r w:rsidR="00F552BE">
        <w:rPr>
          <w:rFonts w:ascii="仿宋_GB2312" w:eastAsia="仿宋_GB2312" w:hAnsi="宋体" w:cs="宋体" w:hint="eastAsia"/>
          <w:color w:val="3C3C3C"/>
          <w:kern w:val="0"/>
          <w:sz w:val="28"/>
          <w:szCs w:val="28"/>
        </w:rPr>
        <w:t>5</w:t>
      </w:r>
      <w:r>
        <w:rPr>
          <w:rFonts w:ascii="仿宋_GB2312" w:eastAsia="仿宋_GB2312" w:hAnsi="宋体" w:cs="宋体" w:hint="eastAsia"/>
          <w:color w:val="3C3C3C"/>
          <w:kern w:val="0"/>
          <w:sz w:val="28"/>
          <w:szCs w:val="28"/>
        </w:rPr>
        <w:t>6位专业教师下企业学习新工艺、新技术、新方法，积极参与企业产品研发，专业能力得到了提升。</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3.3.5培训人员重点突出。学校制定了专业带头人、骨干教师培养计划，以及骨干教师、青年教师培训制度，积极组织教师参加各级培训，参加培训教师的名额下发到各教研室，由各教研室推荐，行政会研究确定公布。</w:t>
      </w:r>
      <w:r>
        <w:rPr>
          <w:rFonts w:ascii="仿宋_GB2312" w:eastAsia="仿宋_GB2312" w:hAnsi="宋体" w:cs="宋体" w:hint="eastAsia"/>
          <w:color w:val="3C3C3C"/>
          <w:kern w:val="0"/>
          <w:sz w:val="28"/>
          <w:szCs w:val="28"/>
        </w:rPr>
        <w:lastRenderedPageBreak/>
        <w:t>培训侧重向专业带头人、骨干教师、优秀青年教师倾斜，用足名额。2019-2020学年度学校教师参加对台交流培训</w:t>
      </w:r>
      <w:r w:rsidR="00F552BE">
        <w:rPr>
          <w:rFonts w:ascii="仿宋_GB2312" w:eastAsia="仿宋_GB2312" w:hAnsi="宋体" w:cs="宋体" w:hint="eastAsia"/>
          <w:color w:val="3C3C3C"/>
          <w:kern w:val="0"/>
          <w:sz w:val="28"/>
          <w:szCs w:val="28"/>
        </w:rPr>
        <w:t>4</w:t>
      </w:r>
      <w:r>
        <w:rPr>
          <w:rFonts w:ascii="仿宋_GB2312" w:eastAsia="仿宋_GB2312" w:hAnsi="宋体" w:cs="宋体" w:hint="eastAsia"/>
          <w:color w:val="3C3C3C"/>
          <w:kern w:val="0"/>
          <w:sz w:val="28"/>
          <w:szCs w:val="28"/>
        </w:rPr>
        <w:t>人，省内外各种培训</w:t>
      </w:r>
      <w:r w:rsidR="001B63E4">
        <w:rPr>
          <w:rFonts w:ascii="仿宋_GB2312" w:eastAsia="仿宋_GB2312" w:hAnsi="宋体" w:cs="宋体" w:hint="eastAsia"/>
          <w:color w:val="3C3C3C"/>
          <w:kern w:val="0"/>
          <w:sz w:val="28"/>
          <w:szCs w:val="28"/>
        </w:rPr>
        <w:t>430</w:t>
      </w:r>
      <w:r>
        <w:rPr>
          <w:rFonts w:ascii="仿宋_GB2312" w:eastAsia="仿宋_GB2312" w:hAnsi="宋体" w:cs="宋体" w:hint="eastAsia"/>
          <w:color w:val="3C3C3C"/>
          <w:kern w:val="0"/>
          <w:sz w:val="28"/>
          <w:szCs w:val="28"/>
        </w:rPr>
        <w:t>人次，其中：</w:t>
      </w:r>
      <w:r w:rsidR="00F552BE">
        <w:rPr>
          <w:rFonts w:ascii="仿宋_GB2312" w:eastAsia="仿宋_GB2312" w:hAnsi="宋体" w:cs="宋体" w:hint="eastAsia"/>
          <w:color w:val="3C3C3C"/>
          <w:kern w:val="0"/>
          <w:sz w:val="28"/>
          <w:szCs w:val="28"/>
        </w:rPr>
        <w:t>浙江</w:t>
      </w:r>
      <w:r>
        <w:rPr>
          <w:rFonts w:ascii="仿宋_GB2312" w:eastAsia="仿宋_GB2312" w:hAnsi="宋体" w:cs="宋体" w:hint="eastAsia"/>
          <w:color w:val="3C3C3C"/>
          <w:kern w:val="0"/>
          <w:sz w:val="28"/>
          <w:szCs w:val="28"/>
        </w:rPr>
        <w:t>大学管理干部和骨干教师培训</w:t>
      </w:r>
      <w:r w:rsidR="001B63E4">
        <w:rPr>
          <w:rFonts w:ascii="仿宋_GB2312" w:eastAsia="仿宋_GB2312" w:hAnsi="宋体" w:cs="宋体" w:hint="eastAsia"/>
          <w:color w:val="3C3C3C"/>
          <w:kern w:val="0"/>
          <w:sz w:val="28"/>
          <w:szCs w:val="28"/>
        </w:rPr>
        <w:t>62</w:t>
      </w:r>
      <w:r>
        <w:rPr>
          <w:rFonts w:ascii="仿宋_GB2312" w:eastAsia="仿宋_GB2312" w:hAnsi="宋体" w:cs="宋体" w:hint="eastAsia"/>
          <w:color w:val="3C3C3C"/>
          <w:kern w:val="0"/>
          <w:sz w:val="28"/>
          <w:szCs w:val="28"/>
        </w:rPr>
        <w:t>人、省培9人、新老师培训</w:t>
      </w:r>
      <w:r w:rsidR="001B63E4">
        <w:rPr>
          <w:rFonts w:ascii="仿宋_GB2312" w:eastAsia="仿宋_GB2312" w:hAnsi="宋体" w:cs="宋体" w:hint="eastAsia"/>
          <w:color w:val="3C3C3C"/>
          <w:kern w:val="0"/>
          <w:sz w:val="28"/>
          <w:szCs w:val="28"/>
        </w:rPr>
        <w:t>102</w:t>
      </w:r>
      <w:r>
        <w:rPr>
          <w:rFonts w:ascii="仿宋_GB2312" w:eastAsia="仿宋_GB2312" w:hAnsi="宋体" w:cs="宋体" w:hint="eastAsia"/>
          <w:color w:val="3C3C3C"/>
          <w:kern w:val="0"/>
          <w:sz w:val="28"/>
          <w:szCs w:val="28"/>
        </w:rPr>
        <w:t>人、“双师型”教师培训</w:t>
      </w:r>
      <w:r w:rsidR="001B63E4">
        <w:rPr>
          <w:rFonts w:ascii="仿宋_GB2312" w:eastAsia="仿宋_GB2312" w:hAnsi="宋体" w:cs="宋体" w:hint="eastAsia"/>
          <w:color w:val="3C3C3C"/>
          <w:kern w:val="0"/>
          <w:sz w:val="28"/>
          <w:szCs w:val="28"/>
        </w:rPr>
        <w:t>7</w:t>
      </w:r>
      <w:r>
        <w:rPr>
          <w:rFonts w:ascii="仿宋_GB2312" w:eastAsia="仿宋_GB2312" w:hAnsi="宋体" w:cs="宋体" w:hint="eastAsia"/>
          <w:color w:val="3C3C3C"/>
          <w:kern w:val="0"/>
          <w:sz w:val="28"/>
          <w:szCs w:val="28"/>
        </w:rPr>
        <w:t>人、继续教育</w:t>
      </w:r>
      <w:r w:rsidR="001B63E4">
        <w:rPr>
          <w:rFonts w:ascii="仿宋_GB2312" w:eastAsia="仿宋_GB2312" w:hAnsi="宋体" w:cs="宋体" w:hint="eastAsia"/>
          <w:color w:val="3C3C3C"/>
          <w:kern w:val="0"/>
          <w:sz w:val="28"/>
          <w:szCs w:val="28"/>
        </w:rPr>
        <w:t>250</w:t>
      </w:r>
      <w:r>
        <w:rPr>
          <w:rFonts w:ascii="仿宋_GB2312" w:eastAsia="仿宋_GB2312" w:hAnsi="宋体" w:cs="宋体" w:hint="eastAsia"/>
          <w:color w:val="3C3C3C"/>
          <w:kern w:val="0"/>
          <w:sz w:val="28"/>
          <w:szCs w:val="28"/>
        </w:rPr>
        <w:t>人。</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3.4 规范管理情况</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3.4.1教学管理规范运行。一是不断探索和完善教学管理体系，实行“学校</w:t>
      </w:r>
      <w:r>
        <w:rPr>
          <w:rFonts w:ascii="仿宋_GB2312" w:eastAsia="仿宋_GB2312" w:hAnsi="宋体" w:cs="宋体"/>
          <w:color w:val="3C3C3C"/>
          <w:kern w:val="0"/>
          <w:sz w:val="28"/>
          <w:szCs w:val="28"/>
        </w:rPr>
        <w:t>—</w:t>
      </w:r>
      <w:r>
        <w:rPr>
          <w:rFonts w:ascii="仿宋_GB2312" w:eastAsia="仿宋_GB2312" w:hAnsi="宋体" w:cs="宋体" w:hint="eastAsia"/>
          <w:color w:val="3C3C3C"/>
          <w:kern w:val="0"/>
          <w:sz w:val="28"/>
          <w:szCs w:val="28"/>
        </w:rPr>
        <w:t>处系—科室”三级管理，设立教务处，各系下设教务科、专业教研室，管理职责权限明确。二是教学管理制度规范、完备，实施计划管理。除不定期检查外，学校教务处在期中和期末均组织各系教务科、教研室对教学计划的执行情况进行系统的督查，确保了教学工作有计划、有执行、有检查、有总结，职能部门教学工作计划与总结齐全。三是按照中等职业教育的人才培养目标和不同课程的岗位要求，按照规范程序编制了课程标准。四是教学课程的开设做到了开足开齐，教材选用规范，德育课、文化课均采用教育部和省教育厅规定教材，专业课程均</w:t>
      </w:r>
      <w:proofErr w:type="gramStart"/>
      <w:r>
        <w:rPr>
          <w:rFonts w:ascii="仿宋_GB2312" w:eastAsia="仿宋_GB2312" w:hAnsi="宋体" w:cs="宋体" w:hint="eastAsia"/>
          <w:color w:val="3C3C3C"/>
          <w:kern w:val="0"/>
          <w:sz w:val="28"/>
          <w:szCs w:val="28"/>
        </w:rPr>
        <w:t>选用省</w:t>
      </w:r>
      <w:proofErr w:type="gramEnd"/>
      <w:r>
        <w:rPr>
          <w:rFonts w:ascii="仿宋_GB2312" w:eastAsia="仿宋_GB2312" w:hAnsi="宋体" w:cs="宋体" w:hint="eastAsia"/>
          <w:color w:val="3C3C3C"/>
          <w:kern w:val="0"/>
          <w:sz w:val="28"/>
          <w:szCs w:val="28"/>
        </w:rPr>
        <w:t>教育厅推荐目录中教材。五是积极推进课程改革，大力开发校本教材，并重视资源开发与利用。目前，学校主干专业均根据学校人才培养的实际需要开发了相关的校本教材；开发了包括音像、光碟、课件等多种形式的教学资源，满足了教学需要。</w:t>
      </w:r>
    </w:p>
    <w:p w:rsidR="00703E7B" w:rsidRDefault="0075112D">
      <w:pPr>
        <w:shd w:val="clear" w:color="auto" w:fill="FFFFFF"/>
        <w:adjustRightInd w:val="0"/>
        <w:spacing w:before="50" w:line="520" w:lineRule="exact"/>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3.4.2学生管理创新开展。一是加强德育队伍建设。学校进一步加强德育队伍建设，健全班主任岗位职责、工作条例、班主任工作量化考评激励机制，完善学工管理例会和班主任例会制度。学校健全了由校长为组长，分管德育副校长任副组长的德育工作领导小组，成员由党、政、工、团、学的代表组成。坚持实施行政值日制和处室领导轮流值班制，构建学生工作的网络系统，强化学生管理，做到措施到位、人员到位、重点突出，实行“六条线”齐抓共管：学校行政——系、处---学生科——学生会——班级；学校党委——学校团委——班级团支部；保卫科——纠察队——班级</w:t>
      </w:r>
      <w:r>
        <w:rPr>
          <w:rFonts w:ascii="仿宋_GB2312" w:eastAsia="仿宋_GB2312" w:hAnsi="宋体" w:cs="宋体" w:hint="eastAsia"/>
          <w:color w:val="3C3C3C"/>
          <w:kern w:val="0"/>
          <w:sz w:val="28"/>
          <w:szCs w:val="28"/>
        </w:rPr>
        <w:lastRenderedPageBreak/>
        <w:t>安全委员；学校中层领导——班主任——班级；学校行政值班组——学生值日员——宿舍；学生纪律督导队、卫生督导队、礼仪督导队、女生</w:t>
      </w:r>
      <w:proofErr w:type="gramStart"/>
      <w:r>
        <w:rPr>
          <w:rFonts w:ascii="仿宋_GB2312" w:eastAsia="仿宋_GB2312" w:hAnsi="宋体" w:cs="宋体" w:hint="eastAsia"/>
          <w:color w:val="3C3C3C"/>
          <w:kern w:val="0"/>
          <w:sz w:val="28"/>
          <w:szCs w:val="28"/>
        </w:rPr>
        <w:t>自律队</w:t>
      </w:r>
      <w:proofErr w:type="gramEnd"/>
      <w:r>
        <w:rPr>
          <w:rFonts w:ascii="仿宋_GB2312" w:eastAsia="仿宋_GB2312" w:hAnsi="宋体" w:cs="宋体" w:hint="eastAsia"/>
          <w:color w:val="3C3C3C"/>
          <w:kern w:val="0"/>
          <w:sz w:val="28"/>
          <w:szCs w:val="28"/>
        </w:rPr>
        <w:t>和</w:t>
      </w:r>
      <w:proofErr w:type="gramStart"/>
      <w:r>
        <w:rPr>
          <w:rFonts w:ascii="仿宋_GB2312" w:eastAsia="仿宋_GB2312" w:hAnsi="宋体" w:cs="宋体" w:hint="eastAsia"/>
          <w:color w:val="3C3C3C"/>
          <w:kern w:val="0"/>
          <w:sz w:val="28"/>
          <w:szCs w:val="28"/>
        </w:rPr>
        <w:t>校记者</w:t>
      </w:r>
      <w:proofErr w:type="gramEnd"/>
      <w:r>
        <w:rPr>
          <w:rFonts w:ascii="仿宋_GB2312" w:eastAsia="仿宋_GB2312" w:hAnsi="宋体" w:cs="宋体" w:hint="eastAsia"/>
          <w:color w:val="3C3C3C"/>
          <w:kern w:val="0"/>
          <w:sz w:val="28"/>
          <w:szCs w:val="28"/>
        </w:rPr>
        <w:t>团——班级——宿舍。“六条线”齐抓共管，相互协作，形成统一整体。</w:t>
      </w:r>
    </w:p>
    <w:p w:rsidR="00703E7B" w:rsidRDefault="0075112D">
      <w:pPr>
        <w:shd w:val="clear" w:color="auto" w:fill="FFFFFF"/>
        <w:adjustRightInd w:val="0"/>
        <w:spacing w:before="50" w:line="520" w:lineRule="exact"/>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3.4.3后勤服务规范有序。一是后勤服务有保障。及时做好各类创建、迎评资料的整理与现场准备；按照规范程序完成各类专项资金、年度预算资金的政府采购工作；及时维修教室宿舍水电设施、办公桌椅等各类公用设施；根据需要及时招标采买，保障供应各类办公用品及教学实验物资；同时，按上级要求及时完成各类材料报送与数据上报。学校后勤工作的及时到位，为学校各类项目建设提供优质服务。二是财务运行有秩序。财务管理严格执行财务法规，规范设立总账、现金出纳会计，成立由主要负责人、分管财务副校长、主管会计及稽核成员组成的财务审批小组，所有物资采购及支出一律实行先申报、后实施的运行制度。财务运行做到用款有计划，收支有标准，分析有资料，监督有要求。三是公务活动规范化。学校严格按照上级要求认真做好公务消费一体化工作，应网上备案的项目全部备案，无公务消费报警现象发生。</w:t>
      </w:r>
    </w:p>
    <w:p w:rsidR="00703E7B" w:rsidRDefault="0075112D">
      <w:pPr>
        <w:shd w:val="clear" w:color="auto" w:fill="FFFFFF"/>
        <w:adjustRightInd w:val="0"/>
        <w:spacing w:beforeLines="50" w:before="156" w:line="520" w:lineRule="exact"/>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3.4.4安全教育不断强化。学校坚持“常防不懈”的安全稳定工作原则，先后组织开展了消防安全、防灾减灾日、全国中小学生安全教育日、防溺水、安全生产月、食品安全宣传周、“校园十排十查”等主题教育活动。进一步强化依法治校和综合治理工作意识，学校先后组织开展了法治教育宣传、国家安全、抵制校园欺凌、禁毒图片展、观看禁毒影片等专题教育活动，师生违法犯罪率为零。在迎接由省教育厅、国安厅、综治办联合开展的“平安校园”等级创建暨学校安全标准化建设提升工程三年行动评估验收活动中，我校安全工作获充分肯定，评为“平安校园”三级达标学校。</w:t>
      </w:r>
    </w:p>
    <w:p w:rsidR="00703E7B" w:rsidRDefault="0075112D" w:rsidP="006C1663">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3.4.5科研管理成效显著。一是强化继续教育。学校落实参加各级培训</w:t>
      </w:r>
      <w:r w:rsidR="001B63E4">
        <w:rPr>
          <w:rFonts w:ascii="仿宋_GB2312" w:eastAsia="仿宋_GB2312" w:hAnsi="宋体" w:cs="宋体" w:hint="eastAsia"/>
          <w:color w:val="3C3C3C"/>
          <w:kern w:val="0"/>
          <w:sz w:val="28"/>
          <w:szCs w:val="28"/>
        </w:rPr>
        <w:t>430</w:t>
      </w:r>
      <w:r>
        <w:rPr>
          <w:rFonts w:ascii="仿宋_GB2312" w:eastAsia="仿宋_GB2312" w:hAnsi="宋体" w:cs="宋体" w:hint="eastAsia"/>
          <w:color w:val="3C3C3C"/>
          <w:kern w:val="0"/>
          <w:sz w:val="28"/>
          <w:szCs w:val="28"/>
        </w:rPr>
        <w:t>人次。本学年度有在读在职研究生9人，6人取得了在职研究生学历。二是组织教研活动。各教研室、名师工作室积极组织了公开课活动，开设</w:t>
      </w:r>
      <w:r w:rsidR="003B7618">
        <w:rPr>
          <w:rFonts w:ascii="仿宋_GB2312" w:eastAsia="仿宋_GB2312" w:hAnsi="宋体" w:cs="宋体" w:hint="eastAsia"/>
          <w:color w:val="3C3C3C"/>
          <w:kern w:val="0"/>
          <w:sz w:val="28"/>
          <w:szCs w:val="28"/>
        </w:rPr>
        <w:lastRenderedPageBreak/>
        <w:t>市级公开课16节，</w:t>
      </w:r>
      <w:r>
        <w:rPr>
          <w:rFonts w:ascii="仿宋_GB2312" w:eastAsia="仿宋_GB2312" w:hAnsi="宋体" w:cs="宋体" w:hint="eastAsia"/>
          <w:color w:val="3C3C3C"/>
          <w:kern w:val="0"/>
          <w:sz w:val="28"/>
          <w:szCs w:val="28"/>
        </w:rPr>
        <w:t>校级公开课累计75节；三是参加各类竞赛。</w:t>
      </w:r>
      <w:r w:rsidR="003B7618" w:rsidRPr="003B7618">
        <w:rPr>
          <w:rFonts w:ascii="仿宋_GB2312" w:eastAsia="仿宋_GB2312" w:hAnsi="宋体" w:cs="宋体" w:hint="eastAsia"/>
          <w:color w:val="3C3C3C"/>
          <w:kern w:val="0"/>
          <w:sz w:val="28"/>
          <w:szCs w:val="28"/>
        </w:rPr>
        <w:t>本年度共有 16个专业50多名教师走出去参与各级各类教师专业技能大赛。其中，获得国家级金奖1人次、银奖1人次、铜奖2人次、二等奖1人次；省级一等奖1人次、二等奖13人次，三等奖10人次；市级一等奖4人次，是我校教师获奖人次最多、规格最高的一年。其中，郑莉、郑森鸿老师在“联合利华饮食策划杯”第八届全国烹饪技能竞赛（福建赛区）中式面点（专业组）项目中分获金奖和铜奖，郑莉老师被福建省烹饪协会授予“福建面点名师”荣誉称号；谢灿锋、郑森鸿老师分获第九届全国海鲜烹饪技能大赛热菜项目银奖、铜奖；陈岚老师荣获第二十三届全国教师教育教学信息化交流活动中职组二等奖；陈燕茹老师荣获福建省教师教学技能竞赛一等奖；</w:t>
      </w:r>
      <w:proofErr w:type="gramStart"/>
      <w:r w:rsidR="003B7618" w:rsidRPr="003B7618">
        <w:rPr>
          <w:rFonts w:ascii="仿宋_GB2312" w:eastAsia="仿宋_GB2312" w:hAnsi="宋体" w:cs="宋体" w:hint="eastAsia"/>
          <w:color w:val="3C3C3C"/>
          <w:kern w:val="0"/>
          <w:sz w:val="28"/>
          <w:szCs w:val="28"/>
        </w:rPr>
        <w:t>艾杏珍</w:t>
      </w:r>
      <w:proofErr w:type="gramEnd"/>
      <w:r w:rsidR="003B7618" w:rsidRPr="003B7618">
        <w:rPr>
          <w:rFonts w:ascii="仿宋_GB2312" w:eastAsia="仿宋_GB2312" w:hAnsi="宋体" w:cs="宋体" w:hint="eastAsia"/>
          <w:color w:val="3C3C3C"/>
          <w:kern w:val="0"/>
          <w:sz w:val="28"/>
          <w:szCs w:val="28"/>
        </w:rPr>
        <w:t>、赵丽云、潘艺虹等老师荣获福建省职业院校教师教学能力比赛二等奖，赵丽云、张淑艳在省信息化大赛中分获二、三等奖。</w:t>
      </w:r>
      <w:r>
        <w:rPr>
          <w:rFonts w:ascii="仿宋_GB2312" w:eastAsia="仿宋_GB2312" w:hAnsi="宋体" w:cs="宋体" w:hint="eastAsia"/>
          <w:color w:val="3C3C3C"/>
          <w:kern w:val="0"/>
          <w:sz w:val="28"/>
          <w:szCs w:val="28"/>
        </w:rPr>
        <w:t>论文《中职平面设计课程如何培养学生的创新思维》参加福建省职业教育优秀论文评选获三等奖，《中职&lt;职业首先与法律&gt;教学探索》获福建省职业教育优秀论文评选获三等奖，《基于中职教师信息化比赛的教学设计实践与反思——以&lt;公共关系工作的手段——玩转大众传播媒介&gt;为例》获福建省职业教育优秀论文评选获三等</w:t>
      </w:r>
      <w:r>
        <w:rPr>
          <w:rFonts w:ascii="仿宋_GB2312" w:eastAsia="仿宋_GB2312" w:hAnsi="宋体" w:cs="宋体"/>
          <w:color w:val="3C3C3C"/>
          <w:kern w:val="0"/>
          <w:sz w:val="28"/>
          <w:szCs w:val="28"/>
        </w:rPr>
        <w:t>奖</w:t>
      </w:r>
      <w:r>
        <w:rPr>
          <w:rFonts w:ascii="仿宋_GB2312" w:eastAsia="仿宋_GB2312" w:hAnsi="宋体" w:cs="宋体" w:hint="eastAsia"/>
          <w:color w:val="3C3C3C"/>
          <w:kern w:val="0"/>
          <w:sz w:val="28"/>
          <w:szCs w:val="28"/>
        </w:rPr>
        <w:t>；老师撰写发表的论文23篇，其中在CN刊物上发表的论文12篇。四是推动课题研究。学校今年有3个省级课题《信息化背景下中职语文综合实践活动教学平台开发与探究实践》、《优化移动商务界面视觉设计的应用研究》、《基于技能大师工作室产学研合作的研究》分别</w:t>
      </w:r>
      <w:r w:rsidR="001B63E4">
        <w:rPr>
          <w:rFonts w:ascii="仿宋_GB2312" w:eastAsia="仿宋_GB2312" w:hAnsi="宋体" w:cs="宋体" w:hint="eastAsia"/>
          <w:color w:val="3C3C3C"/>
          <w:kern w:val="0"/>
          <w:sz w:val="28"/>
          <w:szCs w:val="28"/>
        </w:rPr>
        <w:t>结题</w:t>
      </w:r>
      <w:r w:rsidR="006C1663">
        <w:rPr>
          <w:rFonts w:ascii="仿宋_GB2312" w:eastAsia="仿宋_GB2312" w:hAnsi="宋体" w:cs="宋体" w:hint="eastAsia"/>
          <w:color w:val="3C3C3C"/>
          <w:kern w:val="0"/>
          <w:sz w:val="28"/>
          <w:szCs w:val="28"/>
        </w:rPr>
        <w:t>；4</w:t>
      </w:r>
      <w:r w:rsidR="006C1663">
        <w:rPr>
          <w:rFonts w:ascii="仿宋_GB2312" w:eastAsia="仿宋_GB2312" w:hAnsi="宋体" w:cs="宋体" w:hint="eastAsia"/>
          <w:color w:val="3C3C3C"/>
          <w:kern w:val="0"/>
          <w:sz w:val="28"/>
          <w:szCs w:val="28"/>
        </w:rPr>
        <w:t>个省级课题</w:t>
      </w:r>
      <w:r w:rsidR="006C1663">
        <w:rPr>
          <w:rFonts w:ascii="仿宋_GB2312" w:eastAsia="仿宋_GB2312" w:hAnsi="宋体" w:cs="宋体" w:hint="eastAsia"/>
          <w:color w:val="3C3C3C"/>
          <w:kern w:val="0"/>
          <w:sz w:val="28"/>
          <w:szCs w:val="28"/>
        </w:rPr>
        <w:t>《</w:t>
      </w:r>
      <w:r w:rsidR="006C1663" w:rsidRPr="006C1663">
        <w:rPr>
          <w:rFonts w:ascii="仿宋_GB2312" w:eastAsia="仿宋_GB2312" w:hAnsi="宋体" w:cs="宋体" w:hint="eastAsia"/>
          <w:color w:val="3C3C3C"/>
          <w:kern w:val="0"/>
          <w:sz w:val="28"/>
          <w:szCs w:val="28"/>
        </w:rPr>
        <w:t>依托"阿里泉州商学院"产教融合电商人才培养模式探究</w:t>
      </w:r>
      <w:r w:rsidR="006C1663">
        <w:rPr>
          <w:rFonts w:ascii="仿宋_GB2312" w:eastAsia="仿宋_GB2312" w:hAnsi="宋体" w:cs="宋体" w:hint="eastAsia"/>
          <w:color w:val="3C3C3C"/>
          <w:kern w:val="0"/>
          <w:sz w:val="28"/>
          <w:szCs w:val="28"/>
        </w:rPr>
        <w:t>》、《</w:t>
      </w:r>
      <w:r w:rsidR="006C1663" w:rsidRPr="006C1663">
        <w:rPr>
          <w:rFonts w:ascii="仿宋_GB2312" w:eastAsia="仿宋_GB2312" w:hAnsi="宋体" w:cs="宋体" w:hint="eastAsia"/>
          <w:color w:val="3C3C3C"/>
          <w:kern w:val="0"/>
          <w:sz w:val="28"/>
          <w:szCs w:val="28"/>
        </w:rPr>
        <w:t>培养中职生职业核心素养的途径探究</w:t>
      </w:r>
      <w:r w:rsidR="006C1663">
        <w:rPr>
          <w:rFonts w:ascii="仿宋_GB2312" w:eastAsia="仿宋_GB2312" w:hAnsi="宋体" w:cs="宋体" w:hint="eastAsia"/>
          <w:color w:val="3C3C3C"/>
          <w:kern w:val="0"/>
          <w:sz w:val="28"/>
          <w:szCs w:val="28"/>
        </w:rPr>
        <w:t>》《</w:t>
      </w:r>
      <w:r w:rsidR="006C1663" w:rsidRPr="006C1663">
        <w:rPr>
          <w:rFonts w:ascii="仿宋_GB2312" w:eastAsia="仿宋_GB2312" w:hAnsi="宋体" w:cs="宋体" w:hint="eastAsia"/>
          <w:color w:val="3C3C3C"/>
          <w:kern w:val="0"/>
          <w:sz w:val="28"/>
          <w:szCs w:val="28"/>
        </w:rPr>
        <w:t>中职学生顶岗实习离岗原因及对策研究</w:t>
      </w:r>
      <w:r w:rsidR="006C1663">
        <w:rPr>
          <w:rFonts w:ascii="仿宋_GB2312" w:eastAsia="仿宋_GB2312" w:hAnsi="宋体" w:cs="宋体" w:hint="eastAsia"/>
          <w:color w:val="3C3C3C"/>
          <w:kern w:val="0"/>
          <w:sz w:val="28"/>
          <w:szCs w:val="28"/>
        </w:rPr>
        <w:t>》、《</w:t>
      </w:r>
      <w:r w:rsidR="006C1663" w:rsidRPr="006C1663">
        <w:rPr>
          <w:rFonts w:ascii="仿宋_GB2312" w:eastAsia="仿宋_GB2312" w:hAnsi="宋体" w:cs="宋体" w:hint="eastAsia"/>
          <w:color w:val="3C3C3C"/>
          <w:kern w:val="0"/>
          <w:sz w:val="28"/>
          <w:szCs w:val="28"/>
        </w:rPr>
        <w:t>基于精准扶贫视阈下的职业教育扶智策略研究——以福建经贸学校为例</w:t>
      </w:r>
      <w:r w:rsidR="006C1663" w:rsidRPr="006C1663">
        <w:rPr>
          <w:rFonts w:ascii="仿宋_GB2312" w:eastAsia="仿宋_GB2312" w:hAnsi="宋体" w:cs="宋体" w:hint="eastAsia"/>
          <w:color w:val="3C3C3C"/>
          <w:kern w:val="0"/>
          <w:sz w:val="28"/>
          <w:szCs w:val="28"/>
        </w:rPr>
        <w:tab/>
      </w:r>
      <w:r w:rsidR="006C1663">
        <w:rPr>
          <w:rFonts w:ascii="仿宋_GB2312" w:eastAsia="仿宋_GB2312" w:hAnsi="宋体" w:cs="宋体" w:hint="eastAsia"/>
          <w:color w:val="3C3C3C"/>
          <w:kern w:val="0"/>
          <w:sz w:val="28"/>
          <w:szCs w:val="28"/>
        </w:rPr>
        <w:t>》</w:t>
      </w:r>
      <w:r w:rsidR="006C1663" w:rsidRPr="006C1663">
        <w:rPr>
          <w:rFonts w:ascii="仿宋_GB2312" w:eastAsia="仿宋_GB2312" w:hAnsi="宋体" w:cs="宋体" w:hint="eastAsia"/>
          <w:color w:val="3C3C3C"/>
          <w:kern w:val="0"/>
          <w:sz w:val="28"/>
          <w:szCs w:val="28"/>
        </w:rPr>
        <w:tab/>
      </w:r>
      <w:r w:rsidR="006C1663">
        <w:rPr>
          <w:rFonts w:ascii="仿宋_GB2312" w:eastAsia="仿宋_GB2312" w:hAnsi="宋体" w:cs="宋体" w:hint="eastAsia"/>
          <w:color w:val="3C3C3C"/>
          <w:kern w:val="0"/>
          <w:sz w:val="28"/>
          <w:szCs w:val="28"/>
        </w:rPr>
        <w:t>分别获得立项</w:t>
      </w:r>
      <w:r>
        <w:rPr>
          <w:rFonts w:ascii="仿宋_GB2312" w:eastAsia="仿宋_GB2312" w:hAnsi="宋体" w:cs="宋体" w:hint="eastAsia"/>
          <w:color w:val="3C3C3C"/>
          <w:kern w:val="0"/>
          <w:sz w:val="28"/>
          <w:szCs w:val="28"/>
        </w:rPr>
        <w:t>。</w:t>
      </w:r>
    </w:p>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表七：教师技能大赛及获得荣誉情况表（2019-2020学年度）</w:t>
      </w:r>
    </w:p>
    <w:tbl>
      <w:tblPr>
        <w:tblpPr w:leftFromText="180" w:rightFromText="180" w:vertAnchor="text" w:horzAnchor="page" w:tblpXSpec="center" w:tblpY="57"/>
        <w:tblOverlap w:val="never"/>
        <w:tblW w:w="5000" w:type="pct"/>
        <w:jc w:val="center"/>
        <w:tblCellMar>
          <w:left w:w="0" w:type="dxa"/>
          <w:right w:w="0" w:type="dxa"/>
        </w:tblCellMar>
        <w:tblLook w:val="04A0" w:firstRow="1" w:lastRow="0" w:firstColumn="1" w:lastColumn="0" w:noHBand="0" w:noVBand="1"/>
      </w:tblPr>
      <w:tblGrid>
        <w:gridCol w:w="692"/>
        <w:gridCol w:w="4739"/>
        <w:gridCol w:w="972"/>
        <w:gridCol w:w="407"/>
        <w:gridCol w:w="2290"/>
      </w:tblGrid>
      <w:tr w:rsidR="00703E7B" w:rsidTr="0075112D">
        <w:trPr>
          <w:trHeight w:val="55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520" w:lineRule="exact"/>
              <w:jc w:val="center"/>
              <w:rPr>
                <w:rFonts w:asciiTheme="minorEastAsia" w:hAnsiTheme="minorEastAsia"/>
                <w:b/>
                <w:szCs w:val="21"/>
              </w:rPr>
            </w:pPr>
            <w:r>
              <w:rPr>
                <w:rFonts w:asciiTheme="minorEastAsia" w:hAnsiTheme="minorEastAsia" w:hint="eastAsia"/>
                <w:b/>
                <w:szCs w:val="21"/>
              </w:rPr>
              <w:t>获奖教</w:t>
            </w:r>
            <w:r>
              <w:rPr>
                <w:rFonts w:asciiTheme="minorEastAsia" w:hAnsiTheme="minorEastAsia" w:hint="eastAsia"/>
                <w:b/>
                <w:szCs w:val="21"/>
              </w:rPr>
              <w:lastRenderedPageBreak/>
              <w:t>师</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520" w:lineRule="exact"/>
              <w:jc w:val="center"/>
              <w:rPr>
                <w:rFonts w:asciiTheme="minorEastAsia" w:hAnsiTheme="minorEastAsia"/>
                <w:b/>
                <w:szCs w:val="21"/>
              </w:rPr>
            </w:pPr>
            <w:r>
              <w:rPr>
                <w:rFonts w:asciiTheme="minorEastAsia" w:hAnsiTheme="minorEastAsia" w:hint="eastAsia"/>
                <w:b/>
                <w:szCs w:val="21"/>
              </w:rPr>
              <w:lastRenderedPageBreak/>
              <w:t>获奖项目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520" w:lineRule="exact"/>
              <w:jc w:val="center"/>
              <w:rPr>
                <w:rFonts w:asciiTheme="minorEastAsia" w:hAnsiTheme="minorEastAsia"/>
                <w:b/>
                <w:szCs w:val="21"/>
              </w:rPr>
            </w:pPr>
            <w:r>
              <w:rPr>
                <w:rFonts w:asciiTheme="minorEastAsia" w:hAnsiTheme="minorEastAsia" w:hint="eastAsia"/>
                <w:b/>
                <w:szCs w:val="21"/>
              </w:rPr>
              <w:t>获奖等级</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520" w:lineRule="exact"/>
              <w:jc w:val="center"/>
              <w:rPr>
                <w:rFonts w:asciiTheme="minorEastAsia" w:hAnsiTheme="minorEastAsia"/>
                <w:b/>
                <w:szCs w:val="21"/>
              </w:rPr>
            </w:pPr>
            <w:r>
              <w:rPr>
                <w:rFonts w:asciiTheme="minorEastAsia" w:hAnsiTheme="minorEastAsia" w:hint="eastAsia"/>
                <w:b/>
                <w:szCs w:val="21"/>
              </w:rPr>
              <w:t>级</w:t>
            </w:r>
            <w:r>
              <w:rPr>
                <w:rFonts w:asciiTheme="minorEastAsia" w:hAnsiTheme="minorEastAsia" w:hint="eastAsia"/>
                <w:b/>
                <w:szCs w:val="21"/>
              </w:rPr>
              <w:lastRenderedPageBreak/>
              <w:t>别</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520" w:lineRule="exact"/>
              <w:jc w:val="center"/>
              <w:rPr>
                <w:rFonts w:asciiTheme="minorEastAsia" w:hAnsiTheme="minorEastAsia"/>
                <w:b/>
                <w:szCs w:val="21"/>
              </w:rPr>
            </w:pPr>
            <w:r>
              <w:rPr>
                <w:rFonts w:asciiTheme="minorEastAsia" w:hAnsiTheme="minorEastAsia" w:hint="eastAsia"/>
                <w:b/>
                <w:szCs w:val="21"/>
              </w:rPr>
              <w:lastRenderedPageBreak/>
              <w:t>主办机构</w:t>
            </w:r>
          </w:p>
        </w:tc>
      </w:tr>
      <w:tr w:rsidR="00703E7B" w:rsidTr="0075112D">
        <w:trPr>
          <w:trHeight w:val="55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lastRenderedPageBreak/>
              <w:t>康银宝</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2019年福建省属中职学校教师教学技能</w:t>
            </w:r>
            <w:r>
              <w:rPr>
                <w:rFonts w:ascii="仿宋_GB2312" w:eastAsia="仿宋_GB2312" w:hAnsi="宋体" w:cs="宋体" w:hint="eastAsia"/>
                <w:color w:val="3C3C3C"/>
                <w:kern w:val="0"/>
                <w:sz w:val="24"/>
                <w:szCs w:val="24"/>
              </w:rPr>
              <w:br/>
              <w:t>语文赛项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一等奖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省属中职校技能竞赛委员会</w:t>
            </w:r>
          </w:p>
        </w:tc>
      </w:tr>
      <w:tr w:rsidR="00703E7B" w:rsidTr="0075112D">
        <w:trPr>
          <w:trHeight w:val="55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林泽华</w:t>
            </w:r>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2019年福建省属中职学校教师教学技能</w:t>
            </w:r>
            <w:r>
              <w:rPr>
                <w:rFonts w:ascii="仿宋_GB2312" w:eastAsia="仿宋_GB2312" w:hAnsi="宋体" w:cs="宋体" w:hint="eastAsia"/>
                <w:color w:val="3C3C3C"/>
                <w:kern w:val="0"/>
                <w:sz w:val="24"/>
                <w:szCs w:val="24"/>
              </w:rPr>
              <w:br/>
              <w:t>英语赛项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省属中职校技能竞赛委员会</w:t>
            </w:r>
          </w:p>
        </w:tc>
      </w:tr>
      <w:tr w:rsidR="00703E7B" w:rsidTr="0075112D">
        <w:trPr>
          <w:trHeight w:val="55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陈燕茹</w:t>
            </w:r>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2019年福建省属中职学校教师教学技能</w:t>
            </w:r>
            <w:r>
              <w:rPr>
                <w:rFonts w:ascii="仿宋_GB2312" w:eastAsia="仿宋_GB2312" w:hAnsi="宋体" w:cs="宋体" w:hint="eastAsia"/>
                <w:color w:val="3C3C3C"/>
                <w:kern w:val="0"/>
                <w:sz w:val="24"/>
                <w:szCs w:val="24"/>
              </w:rPr>
              <w:br/>
              <w:t>机械基础赛项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一等奖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省属中职校技能竞赛委员会</w:t>
            </w:r>
          </w:p>
        </w:tc>
      </w:tr>
      <w:tr w:rsidR="00703E7B" w:rsidTr="0075112D">
        <w:trPr>
          <w:trHeight w:val="55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陈燕茹</w:t>
            </w:r>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2019年福建省中职学校教师教学技能</w:t>
            </w:r>
            <w:r>
              <w:rPr>
                <w:rFonts w:ascii="仿宋_GB2312" w:eastAsia="仿宋_GB2312" w:hAnsi="宋体" w:cs="宋体" w:hint="eastAsia"/>
                <w:color w:val="3C3C3C"/>
                <w:kern w:val="0"/>
                <w:sz w:val="24"/>
                <w:szCs w:val="24"/>
              </w:rPr>
              <w:br/>
              <w:t>机械基础赛项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一等奖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福建省职业技术教育学会</w:t>
            </w:r>
          </w:p>
        </w:tc>
      </w:tr>
      <w:tr w:rsidR="00703E7B" w:rsidTr="0075112D">
        <w:trPr>
          <w:trHeight w:val="55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t>康银宝</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2019年福建省中职学校教师教学技能</w:t>
            </w:r>
            <w:r>
              <w:rPr>
                <w:rFonts w:ascii="仿宋_GB2312" w:eastAsia="仿宋_GB2312" w:hAnsi="宋体" w:cs="宋体" w:hint="eastAsia"/>
                <w:color w:val="3C3C3C"/>
                <w:kern w:val="0"/>
                <w:sz w:val="24"/>
                <w:szCs w:val="24"/>
              </w:rPr>
              <w:br/>
              <w:t>语文赛项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福建省职业技术教育学会</w:t>
            </w:r>
          </w:p>
        </w:tc>
      </w:tr>
      <w:tr w:rsidR="00703E7B" w:rsidTr="0075112D">
        <w:trPr>
          <w:trHeight w:val="58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t>郑韵虹</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2019年福建省中职学校教师教学技能</w:t>
            </w:r>
            <w:r>
              <w:rPr>
                <w:rFonts w:ascii="仿宋_GB2312" w:eastAsia="仿宋_GB2312" w:hAnsi="宋体" w:cs="宋体" w:hint="eastAsia"/>
                <w:color w:val="3C3C3C"/>
                <w:kern w:val="0"/>
                <w:sz w:val="24"/>
                <w:szCs w:val="24"/>
              </w:rPr>
              <w:br/>
              <w:t>工程制图与识图赛项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福建省职业技术教育学会</w:t>
            </w:r>
          </w:p>
        </w:tc>
      </w:tr>
      <w:tr w:rsidR="00703E7B" w:rsidTr="0075112D">
        <w:trPr>
          <w:trHeight w:val="58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t>艾杏珍</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2019年福建省中职学校教师教学技能</w:t>
            </w:r>
            <w:r>
              <w:rPr>
                <w:rFonts w:ascii="仿宋_GB2312" w:eastAsia="仿宋_GB2312" w:hAnsi="宋体" w:cs="宋体" w:hint="eastAsia"/>
                <w:color w:val="3C3C3C"/>
                <w:kern w:val="0"/>
                <w:sz w:val="24"/>
                <w:szCs w:val="24"/>
              </w:rPr>
              <w:br/>
              <w:t>基本乐理赛项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福建省职业技术教育学会</w:t>
            </w:r>
          </w:p>
        </w:tc>
      </w:tr>
      <w:tr w:rsidR="00703E7B" w:rsidTr="0075112D">
        <w:trPr>
          <w:trHeight w:val="58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郑莉</w:t>
            </w:r>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2019年福建省中职学校教师教学技能</w:t>
            </w:r>
            <w:r>
              <w:rPr>
                <w:rFonts w:ascii="仿宋_GB2312" w:eastAsia="仿宋_GB2312" w:hAnsi="宋体" w:cs="宋体" w:hint="eastAsia"/>
                <w:color w:val="3C3C3C"/>
                <w:kern w:val="0"/>
                <w:sz w:val="24"/>
                <w:szCs w:val="24"/>
              </w:rPr>
              <w:br/>
              <w:t>西餐烘焙技术赛项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福建省职业技术教育学会</w:t>
            </w:r>
          </w:p>
        </w:tc>
      </w:tr>
      <w:tr w:rsidR="00703E7B" w:rsidTr="0075112D">
        <w:trPr>
          <w:trHeight w:val="58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t>肖宗林</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2019年福建省中职学校教师教学技能</w:t>
            </w:r>
            <w:r>
              <w:rPr>
                <w:rFonts w:ascii="仿宋_GB2312" w:eastAsia="仿宋_GB2312" w:hAnsi="宋体" w:cs="宋体" w:hint="eastAsia"/>
                <w:color w:val="3C3C3C"/>
                <w:kern w:val="0"/>
                <w:sz w:val="24"/>
                <w:szCs w:val="24"/>
              </w:rPr>
              <w:br/>
              <w:t>汽车底盘构造与维修赛项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福建省职业技术教育学会</w:t>
            </w:r>
          </w:p>
        </w:tc>
      </w:tr>
      <w:tr w:rsidR="00703E7B" w:rsidTr="0075112D">
        <w:trPr>
          <w:trHeight w:val="58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林泽华</w:t>
            </w:r>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2019年福建省中职学校教师教学技能</w:t>
            </w:r>
            <w:r>
              <w:rPr>
                <w:rFonts w:ascii="仿宋_GB2312" w:eastAsia="仿宋_GB2312" w:hAnsi="宋体" w:cs="宋体" w:hint="eastAsia"/>
                <w:color w:val="3C3C3C"/>
                <w:kern w:val="0"/>
                <w:sz w:val="24"/>
                <w:szCs w:val="24"/>
              </w:rPr>
              <w:br/>
              <w:t>英语赛项</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福建省职业技术教育学会</w:t>
            </w:r>
          </w:p>
        </w:tc>
      </w:tr>
      <w:tr w:rsidR="00703E7B" w:rsidTr="0075112D">
        <w:trPr>
          <w:trHeight w:val="75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t>艾杏珍</w:t>
            </w:r>
            <w:proofErr w:type="gramEnd"/>
            <w:r>
              <w:rPr>
                <w:rFonts w:ascii="仿宋_GB2312" w:eastAsia="仿宋_GB2312" w:hAnsi="宋体" w:cs="宋体" w:hint="eastAsia"/>
                <w:color w:val="3C3C3C"/>
                <w:kern w:val="0"/>
                <w:sz w:val="24"/>
                <w:szCs w:val="24"/>
              </w:rPr>
              <w:t>、赵丽云、潘艺虹</w:t>
            </w:r>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t>网龙杯</w:t>
            </w:r>
            <w:proofErr w:type="gramEnd"/>
            <w:r>
              <w:rPr>
                <w:rFonts w:ascii="仿宋_GB2312" w:eastAsia="仿宋_GB2312" w:hAnsi="宋体" w:cs="宋体" w:hint="eastAsia"/>
                <w:color w:val="3C3C3C"/>
                <w:kern w:val="0"/>
                <w:sz w:val="24"/>
                <w:szCs w:val="24"/>
              </w:rPr>
              <w:t>2019年福建省职业院校</w:t>
            </w:r>
            <w:r>
              <w:rPr>
                <w:rFonts w:ascii="仿宋_GB2312" w:eastAsia="仿宋_GB2312" w:hAnsi="宋体" w:cs="宋体" w:hint="eastAsia"/>
                <w:color w:val="3C3C3C"/>
                <w:kern w:val="0"/>
                <w:sz w:val="24"/>
                <w:szCs w:val="24"/>
              </w:rPr>
              <w:br/>
              <w:t>教师教学能力比赛</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福建省职业院校信息化教学大赛组委会</w:t>
            </w:r>
          </w:p>
        </w:tc>
      </w:tr>
      <w:tr w:rsidR="00703E7B" w:rsidTr="0075112D">
        <w:trPr>
          <w:trHeight w:val="82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张淑艳、林兆昌、康存杰</w:t>
            </w:r>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t>网龙杯</w:t>
            </w:r>
            <w:proofErr w:type="gramEnd"/>
            <w:r>
              <w:rPr>
                <w:rFonts w:ascii="仿宋_GB2312" w:eastAsia="仿宋_GB2312" w:hAnsi="宋体" w:cs="宋体" w:hint="eastAsia"/>
                <w:color w:val="3C3C3C"/>
                <w:kern w:val="0"/>
                <w:sz w:val="24"/>
                <w:szCs w:val="24"/>
              </w:rPr>
              <w:t>2019年福建省职业院校</w:t>
            </w:r>
            <w:r>
              <w:rPr>
                <w:rFonts w:ascii="仿宋_GB2312" w:eastAsia="仿宋_GB2312" w:hAnsi="宋体" w:cs="宋体" w:hint="eastAsia"/>
                <w:color w:val="3C3C3C"/>
                <w:kern w:val="0"/>
                <w:sz w:val="24"/>
                <w:szCs w:val="24"/>
              </w:rPr>
              <w:br/>
              <w:t>教师教学能力比赛</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福建省职业院校信息化教学大赛组委会</w:t>
            </w:r>
          </w:p>
        </w:tc>
      </w:tr>
      <w:tr w:rsidR="00703E7B" w:rsidTr="0075112D">
        <w:trPr>
          <w:trHeight w:val="82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王丹、林彦馨</w:t>
            </w:r>
          </w:p>
        </w:tc>
        <w:tc>
          <w:tcPr>
            <w:tcW w:w="2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t>网龙杯</w:t>
            </w:r>
            <w:proofErr w:type="gramEnd"/>
            <w:r>
              <w:rPr>
                <w:rFonts w:ascii="仿宋_GB2312" w:eastAsia="仿宋_GB2312" w:hAnsi="宋体" w:cs="宋体" w:hint="eastAsia"/>
                <w:color w:val="3C3C3C"/>
                <w:kern w:val="0"/>
                <w:sz w:val="24"/>
                <w:szCs w:val="24"/>
              </w:rPr>
              <w:t>2019年福建省职业院校</w:t>
            </w:r>
            <w:r>
              <w:rPr>
                <w:rFonts w:ascii="仿宋_GB2312" w:eastAsia="仿宋_GB2312" w:hAnsi="宋体" w:cs="宋体" w:hint="eastAsia"/>
                <w:color w:val="3C3C3C"/>
                <w:kern w:val="0"/>
                <w:sz w:val="24"/>
                <w:szCs w:val="24"/>
              </w:rPr>
              <w:br/>
              <w:t>教师教学能力比赛</w:t>
            </w:r>
          </w:p>
        </w:tc>
        <w:tc>
          <w:tcPr>
            <w:tcW w:w="528"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福建省职业院校信息化教学大赛组委会</w:t>
            </w:r>
          </w:p>
        </w:tc>
      </w:tr>
      <w:tr w:rsidR="00703E7B" w:rsidTr="0075112D">
        <w:trPr>
          <w:trHeight w:val="72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李祝英</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福建省职业教育优秀论文评选</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福建省职业技术教育中心</w:t>
            </w:r>
          </w:p>
        </w:tc>
      </w:tr>
      <w:tr w:rsidR="00703E7B" w:rsidTr="0075112D">
        <w:trPr>
          <w:trHeight w:val="48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周芳</w:t>
            </w:r>
            <w:proofErr w:type="gramStart"/>
            <w:r>
              <w:rPr>
                <w:rFonts w:ascii="仿宋_GB2312" w:eastAsia="仿宋_GB2312" w:hAnsi="宋体" w:cs="宋体" w:hint="eastAsia"/>
                <w:color w:val="3C3C3C"/>
                <w:kern w:val="0"/>
                <w:sz w:val="24"/>
                <w:szCs w:val="24"/>
              </w:rPr>
              <w:lastRenderedPageBreak/>
              <w:t>芳</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lastRenderedPageBreak/>
              <w:t>福建省职业教育优秀论文评选</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w:t>
            </w:r>
            <w:r>
              <w:rPr>
                <w:rFonts w:ascii="仿宋_GB2312" w:eastAsia="仿宋_GB2312" w:hAnsi="宋体" w:cs="宋体" w:hint="eastAsia"/>
                <w:color w:val="3C3C3C"/>
                <w:kern w:val="0"/>
                <w:sz w:val="24"/>
                <w:szCs w:val="24"/>
              </w:rPr>
              <w:lastRenderedPageBreak/>
              <w:t>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lastRenderedPageBreak/>
              <w:t>福建省职业技术教育</w:t>
            </w:r>
            <w:r>
              <w:rPr>
                <w:rFonts w:ascii="仿宋_GB2312" w:eastAsia="仿宋_GB2312" w:hAnsi="宋体" w:cs="宋体" w:hint="eastAsia"/>
                <w:color w:val="3C3C3C"/>
                <w:kern w:val="0"/>
                <w:sz w:val="24"/>
                <w:szCs w:val="24"/>
              </w:rPr>
              <w:lastRenderedPageBreak/>
              <w:t>中心</w:t>
            </w:r>
          </w:p>
        </w:tc>
      </w:tr>
      <w:tr w:rsidR="00703E7B" w:rsidTr="0075112D">
        <w:trPr>
          <w:trHeight w:val="144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lastRenderedPageBreak/>
              <w:t>庄  萌</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福建省职业教育优秀论文评选</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康存杰</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比赛漫画项目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一等奖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康存杰</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比赛漫画项目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康存杰</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比赛漫画项目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康存杰</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比赛漫画项目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吕志洪</w:t>
            </w:r>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比赛毛笔项目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一等奖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proofErr w:type="gramStart"/>
            <w:r>
              <w:rPr>
                <w:rFonts w:ascii="仿宋_GB2312" w:eastAsia="仿宋_GB2312" w:hAnsi="宋体" w:cs="宋体" w:hint="eastAsia"/>
                <w:color w:val="3C3C3C"/>
                <w:kern w:val="0"/>
                <w:sz w:val="24"/>
                <w:szCs w:val="24"/>
              </w:rPr>
              <w:t>王细芬</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比赛硬笔项目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一等奖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康存杰</w:t>
            </w:r>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比赛硬笔项目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杨洋</w:t>
            </w:r>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比赛硬笔项目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48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吴琴</w:t>
            </w:r>
            <w:proofErr w:type="gramStart"/>
            <w:r>
              <w:rPr>
                <w:rFonts w:ascii="仿宋_GB2312" w:eastAsia="仿宋_GB2312" w:hAnsi="宋体" w:cs="宋体" w:hint="eastAsia"/>
                <w:color w:val="3C3C3C"/>
                <w:kern w:val="0"/>
                <w:sz w:val="24"/>
                <w:szCs w:val="24"/>
              </w:rPr>
              <w:t>琴</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比赛海报设计项目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48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吴琴</w:t>
            </w:r>
            <w:proofErr w:type="gramStart"/>
            <w:r>
              <w:rPr>
                <w:rFonts w:ascii="仿宋_GB2312" w:eastAsia="仿宋_GB2312" w:hAnsi="宋体" w:cs="宋体" w:hint="eastAsia"/>
                <w:color w:val="3C3C3C"/>
                <w:kern w:val="0"/>
                <w:sz w:val="24"/>
                <w:szCs w:val="24"/>
              </w:rPr>
              <w:t>琴</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比赛海报设计项目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48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陈燕强</w:t>
            </w:r>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比赛海报设计项目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480"/>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吴琴</w:t>
            </w:r>
            <w:proofErr w:type="gramStart"/>
            <w:r>
              <w:rPr>
                <w:rFonts w:ascii="仿宋_GB2312" w:eastAsia="仿宋_GB2312" w:hAnsi="宋体" w:cs="宋体" w:hint="eastAsia"/>
                <w:color w:val="3C3C3C"/>
                <w:kern w:val="0"/>
                <w:sz w:val="24"/>
                <w:szCs w:val="24"/>
              </w:rPr>
              <w:t>琴</w:t>
            </w:r>
            <w:proofErr w:type="gramEnd"/>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比赛海报设计项目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谢萱</w:t>
            </w:r>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比赛速写项目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一等奖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谢萱</w:t>
            </w:r>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比赛速写项目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谢萱</w:t>
            </w:r>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比赛速写项目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王永磊</w:t>
            </w:r>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比赛速写项目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lastRenderedPageBreak/>
              <w:t>谢萱</w:t>
            </w:r>
          </w:p>
        </w:tc>
        <w:tc>
          <w:tcPr>
            <w:tcW w:w="2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泉州市第三十三届中学生美术、书法</w:t>
            </w:r>
            <w:proofErr w:type="gramStart"/>
            <w:r>
              <w:rPr>
                <w:rFonts w:ascii="仿宋_GB2312" w:eastAsia="仿宋_GB2312" w:hAnsi="宋体" w:cs="宋体" w:hint="eastAsia"/>
                <w:color w:val="3C3C3C"/>
                <w:kern w:val="0"/>
                <w:sz w:val="24"/>
                <w:szCs w:val="24"/>
              </w:rPr>
              <w:t>现场赛</w:t>
            </w:r>
            <w:proofErr w:type="gramEnd"/>
            <w:r>
              <w:rPr>
                <w:rFonts w:ascii="仿宋_GB2312" w:eastAsia="仿宋_GB2312" w:hAnsi="宋体" w:cs="宋体" w:hint="eastAsia"/>
                <w:color w:val="3C3C3C"/>
                <w:kern w:val="0"/>
                <w:sz w:val="24"/>
                <w:szCs w:val="24"/>
              </w:rPr>
              <w:t>比赛速写项目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三等奖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泉州市职业技术教育中心</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谢灿锋</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第九届全国海鲜烹饪技能大赛热菜项目</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银奖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全国</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中国烹饪协会</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林慰娟</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泉州市校园垃圾分类漫画和海报设计比赛中职组</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团市委</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陈岚</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福建省第十五届"三优联评"活动中职组</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福建省电教馆</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倪平</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亚洲旗袍名媛小姐大赛泉州赛区</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 xml:space="preserve">  十佳模特</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市级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全球旗袍名媛大赛组委会</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倪平</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 xml:space="preserve"> 第十三届海西模特大赛</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 xml:space="preserve">  十佳模特</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海西模特大赛组委会</w:t>
            </w:r>
          </w:p>
        </w:tc>
      </w:tr>
      <w:tr w:rsidR="00703E7B" w:rsidTr="0075112D">
        <w:trPr>
          <w:trHeight w:val="375"/>
          <w:jc w:val="center"/>
        </w:trPr>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沈文汉</w:t>
            </w:r>
          </w:p>
        </w:tc>
        <w:tc>
          <w:tcPr>
            <w:tcW w:w="2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福建省中等职业学校第十六届篮球竞赛</w:t>
            </w:r>
          </w:p>
        </w:tc>
        <w:tc>
          <w:tcPr>
            <w:tcW w:w="5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二等奖</w:t>
            </w:r>
          </w:p>
        </w:tc>
        <w:tc>
          <w:tcPr>
            <w:tcW w:w="2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省级</w:t>
            </w:r>
          </w:p>
        </w:tc>
        <w:tc>
          <w:tcPr>
            <w:tcW w:w="124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03E7B" w:rsidRDefault="0075112D">
            <w:pPr>
              <w:spacing w:line="360" w:lineRule="exact"/>
              <w:rPr>
                <w:rFonts w:ascii="仿宋_GB2312" w:eastAsia="仿宋_GB2312" w:hAnsi="宋体" w:cs="宋体"/>
                <w:color w:val="3C3C3C"/>
                <w:kern w:val="0"/>
                <w:sz w:val="24"/>
                <w:szCs w:val="24"/>
              </w:rPr>
            </w:pPr>
            <w:r>
              <w:rPr>
                <w:rFonts w:ascii="仿宋_GB2312" w:eastAsia="仿宋_GB2312" w:hAnsi="宋体" w:cs="宋体" w:hint="eastAsia"/>
                <w:color w:val="3C3C3C"/>
                <w:kern w:val="0"/>
                <w:sz w:val="24"/>
                <w:szCs w:val="24"/>
              </w:rPr>
              <w:t>福建省教育厅</w:t>
            </w:r>
          </w:p>
        </w:tc>
      </w:tr>
    </w:tbl>
    <w:p w:rsidR="00703E7B" w:rsidRDefault="00703E7B">
      <w:pPr>
        <w:spacing w:beforeLines="50" w:before="156" w:line="520" w:lineRule="exact"/>
        <w:rPr>
          <w:rFonts w:asciiTheme="majorEastAsia" w:eastAsiaTheme="majorEastAsia" w:hAnsiTheme="majorEastAsia" w:cs="宋体"/>
          <w:color w:val="3C3C3C"/>
          <w:kern w:val="0"/>
          <w:sz w:val="28"/>
          <w:szCs w:val="28"/>
        </w:rPr>
      </w:pPr>
    </w:p>
    <w:p w:rsidR="00703E7B" w:rsidRDefault="0075112D">
      <w:pPr>
        <w:spacing w:beforeLines="50" w:before="156" w:line="520" w:lineRule="exact"/>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表八：课题情况（2019-2020学年度）</w:t>
      </w:r>
    </w:p>
    <w:tbl>
      <w:tblPr>
        <w:tblStyle w:val="a8"/>
        <w:tblW w:w="9306" w:type="dxa"/>
        <w:jc w:val="center"/>
        <w:tblLayout w:type="fixed"/>
        <w:tblLook w:val="04A0" w:firstRow="1" w:lastRow="0" w:firstColumn="1" w:lastColumn="0" w:noHBand="0" w:noVBand="1"/>
      </w:tblPr>
      <w:tblGrid>
        <w:gridCol w:w="3871"/>
        <w:gridCol w:w="1000"/>
        <w:gridCol w:w="1395"/>
        <w:gridCol w:w="3040"/>
      </w:tblGrid>
      <w:tr w:rsidR="00703E7B">
        <w:trPr>
          <w:trHeight w:val="645"/>
          <w:jc w:val="center"/>
        </w:trPr>
        <w:tc>
          <w:tcPr>
            <w:tcW w:w="3871" w:type="dxa"/>
            <w:vAlign w:val="center"/>
          </w:tcPr>
          <w:p w:rsidR="00703E7B" w:rsidRDefault="0075112D">
            <w:pPr>
              <w:spacing w:line="520" w:lineRule="exact"/>
              <w:jc w:val="center"/>
              <w:rPr>
                <w:rFonts w:asciiTheme="minorEastAsia" w:hAnsiTheme="minorEastAsia"/>
                <w:b/>
                <w:sz w:val="28"/>
                <w:szCs w:val="28"/>
              </w:rPr>
            </w:pPr>
            <w:r>
              <w:rPr>
                <w:rFonts w:asciiTheme="minorEastAsia" w:hAnsiTheme="minorEastAsia" w:hint="eastAsia"/>
                <w:b/>
                <w:sz w:val="28"/>
                <w:szCs w:val="28"/>
              </w:rPr>
              <w:t>课题名称</w:t>
            </w:r>
          </w:p>
        </w:tc>
        <w:tc>
          <w:tcPr>
            <w:tcW w:w="1000" w:type="dxa"/>
            <w:vAlign w:val="center"/>
          </w:tcPr>
          <w:p w:rsidR="00703E7B" w:rsidRDefault="0075112D">
            <w:pPr>
              <w:spacing w:line="520" w:lineRule="exact"/>
              <w:jc w:val="center"/>
              <w:rPr>
                <w:rFonts w:asciiTheme="minorEastAsia" w:hAnsiTheme="minorEastAsia"/>
                <w:b/>
                <w:sz w:val="28"/>
                <w:szCs w:val="28"/>
              </w:rPr>
            </w:pPr>
            <w:r>
              <w:rPr>
                <w:rFonts w:asciiTheme="minorEastAsia" w:hAnsiTheme="minorEastAsia"/>
                <w:b/>
                <w:sz w:val="28"/>
                <w:szCs w:val="28"/>
              </w:rPr>
              <w:t>级别</w:t>
            </w:r>
          </w:p>
        </w:tc>
        <w:tc>
          <w:tcPr>
            <w:tcW w:w="1395" w:type="dxa"/>
            <w:vAlign w:val="center"/>
          </w:tcPr>
          <w:p w:rsidR="00703E7B" w:rsidRDefault="0075112D">
            <w:pPr>
              <w:spacing w:line="520" w:lineRule="exact"/>
              <w:jc w:val="center"/>
              <w:rPr>
                <w:rFonts w:asciiTheme="minorEastAsia" w:hAnsiTheme="minorEastAsia"/>
                <w:b/>
                <w:sz w:val="28"/>
                <w:szCs w:val="28"/>
              </w:rPr>
            </w:pPr>
            <w:r>
              <w:rPr>
                <w:rFonts w:asciiTheme="minorEastAsia" w:hAnsiTheme="minorEastAsia" w:hint="eastAsia"/>
                <w:b/>
                <w:sz w:val="28"/>
                <w:szCs w:val="28"/>
              </w:rPr>
              <w:t>是否结题（获奖）</w:t>
            </w:r>
          </w:p>
        </w:tc>
        <w:tc>
          <w:tcPr>
            <w:tcW w:w="3040" w:type="dxa"/>
            <w:vAlign w:val="center"/>
          </w:tcPr>
          <w:p w:rsidR="00703E7B" w:rsidRDefault="0075112D">
            <w:pPr>
              <w:spacing w:line="520" w:lineRule="exact"/>
              <w:jc w:val="center"/>
              <w:rPr>
                <w:rFonts w:asciiTheme="minorEastAsia" w:hAnsiTheme="minorEastAsia"/>
                <w:b/>
                <w:sz w:val="28"/>
                <w:szCs w:val="28"/>
              </w:rPr>
            </w:pPr>
            <w:r>
              <w:rPr>
                <w:rFonts w:asciiTheme="minorEastAsia" w:hAnsiTheme="minorEastAsia" w:hint="eastAsia"/>
                <w:b/>
                <w:sz w:val="28"/>
                <w:szCs w:val="28"/>
              </w:rPr>
              <w:t>姓名</w:t>
            </w:r>
          </w:p>
        </w:tc>
      </w:tr>
      <w:tr w:rsidR="00703E7B">
        <w:trPr>
          <w:jc w:val="center"/>
        </w:trPr>
        <w:tc>
          <w:tcPr>
            <w:tcW w:w="3871"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信息化背景下中职语文综合实践活动教学平台开发与探究实践</w:t>
            </w:r>
          </w:p>
        </w:tc>
        <w:tc>
          <w:tcPr>
            <w:tcW w:w="1000"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省级</w:t>
            </w:r>
          </w:p>
        </w:tc>
        <w:tc>
          <w:tcPr>
            <w:tcW w:w="1395"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结题</w:t>
            </w:r>
          </w:p>
        </w:tc>
        <w:tc>
          <w:tcPr>
            <w:tcW w:w="3040"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丁艳珊、郭娜燕、刘丽双</w:t>
            </w:r>
          </w:p>
        </w:tc>
      </w:tr>
      <w:tr w:rsidR="00703E7B">
        <w:trPr>
          <w:jc w:val="center"/>
        </w:trPr>
        <w:tc>
          <w:tcPr>
            <w:tcW w:w="3871"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优化移动商务界面视觉设计的应用研究</w:t>
            </w:r>
          </w:p>
        </w:tc>
        <w:tc>
          <w:tcPr>
            <w:tcW w:w="1000"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省级</w:t>
            </w:r>
          </w:p>
        </w:tc>
        <w:tc>
          <w:tcPr>
            <w:tcW w:w="1395"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未结题</w:t>
            </w:r>
          </w:p>
        </w:tc>
        <w:tc>
          <w:tcPr>
            <w:tcW w:w="3040"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蔡春娥、邢丽珍、林建</w:t>
            </w:r>
          </w:p>
        </w:tc>
      </w:tr>
      <w:tr w:rsidR="00703E7B">
        <w:trPr>
          <w:jc w:val="center"/>
        </w:trPr>
        <w:tc>
          <w:tcPr>
            <w:tcW w:w="3871"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基于技能大师工作室产学研合作的研究</w:t>
            </w:r>
          </w:p>
        </w:tc>
        <w:tc>
          <w:tcPr>
            <w:tcW w:w="1000"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省级</w:t>
            </w:r>
          </w:p>
        </w:tc>
        <w:tc>
          <w:tcPr>
            <w:tcW w:w="1395"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未结题</w:t>
            </w:r>
          </w:p>
        </w:tc>
        <w:tc>
          <w:tcPr>
            <w:tcW w:w="3040" w:type="dxa"/>
            <w:vAlign w:val="center"/>
          </w:tcPr>
          <w:p w:rsidR="00703E7B" w:rsidRDefault="0075112D">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 xml:space="preserve">刘劲松 </w:t>
            </w:r>
            <w:proofErr w:type="gramStart"/>
            <w:r>
              <w:rPr>
                <w:rFonts w:ascii="仿宋_GB2312" w:eastAsia="仿宋_GB2312" w:hAnsi="宋体" w:cs="宋体" w:hint="eastAsia"/>
                <w:color w:val="3C3C3C"/>
                <w:kern w:val="0"/>
                <w:sz w:val="28"/>
                <w:szCs w:val="28"/>
              </w:rPr>
              <w:t>白亦欣</w:t>
            </w:r>
            <w:proofErr w:type="gramEnd"/>
          </w:p>
        </w:tc>
      </w:tr>
      <w:tr w:rsidR="006C1663">
        <w:trPr>
          <w:jc w:val="center"/>
        </w:trPr>
        <w:tc>
          <w:tcPr>
            <w:tcW w:w="3871" w:type="dxa"/>
            <w:vAlign w:val="center"/>
          </w:tcPr>
          <w:p w:rsidR="006C1663" w:rsidRDefault="006C1663" w:rsidP="006C1663">
            <w:pPr>
              <w:spacing w:line="360" w:lineRule="exact"/>
              <w:rPr>
                <w:rFonts w:ascii="仿宋_GB2312" w:eastAsia="仿宋_GB2312" w:hAnsi="宋体" w:cs="宋体" w:hint="eastAsia"/>
                <w:color w:val="3C3C3C"/>
                <w:kern w:val="0"/>
                <w:sz w:val="28"/>
                <w:szCs w:val="28"/>
              </w:rPr>
            </w:pPr>
            <w:r w:rsidRPr="006C1663">
              <w:rPr>
                <w:rFonts w:ascii="仿宋_GB2312" w:eastAsia="仿宋_GB2312" w:hAnsi="宋体" w:cs="宋体" w:hint="eastAsia"/>
                <w:color w:val="3C3C3C"/>
                <w:kern w:val="0"/>
                <w:sz w:val="28"/>
                <w:szCs w:val="28"/>
              </w:rPr>
              <w:t>依托"阿里泉州商学院"产教融合电商人才培养模式探究</w:t>
            </w:r>
            <w:r w:rsidRPr="006C1663">
              <w:rPr>
                <w:rFonts w:ascii="仿宋_GB2312" w:eastAsia="仿宋_GB2312" w:hAnsi="宋体" w:cs="宋体" w:hint="eastAsia"/>
                <w:color w:val="3C3C3C"/>
                <w:kern w:val="0"/>
                <w:sz w:val="28"/>
                <w:szCs w:val="28"/>
              </w:rPr>
              <w:tab/>
            </w:r>
          </w:p>
        </w:tc>
        <w:tc>
          <w:tcPr>
            <w:tcW w:w="1000" w:type="dxa"/>
            <w:vAlign w:val="center"/>
          </w:tcPr>
          <w:p w:rsidR="006C1663" w:rsidRDefault="006C1663">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省级</w:t>
            </w:r>
          </w:p>
        </w:tc>
        <w:tc>
          <w:tcPr>
            <w:tcW w:w="1395" w:type="dxa"/>
            <w:vAlign w:val="center"/>
          </w:tcPr>
          <w:p w:rsidR="006C1663" w:rsidRDefault="006C1663">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立项</w:t>
            </w:r>
          </w:p>
        </w:tc>
        <w:tc>
          <w:tcPr>
            <w:tcW w:w="3040" w:type="dxa"/>
            <w:vAlign w:val="center"/>
          </w:tcPr>
          <w:p w:rsidR="006C1663" w:rsidRDefault="006C1663">
            <w:pPr>
              <w:spacing w:line="360" w:lineRule="exact"/>
              <w:rPr>
                <w:rFonts w:ascii="仿宋_GB2312" w:eastAsia="仿宋_GB2312" w:hAnsi="宋体" w:cs="宋体" w:hint="eastAsia"/>
                <w:color w:val="3C3C3C"/>
                <w:kern w:val="0"/>
                <w:sz w:val="28"/>
                <w:szCs w:val="28"/>
              </w:rPr>
            </w:pPr>
            <w:r w:rsidRPr="006C1663">
              <w:rPr>
                <w:rFonts w:ascii="仿宋_GB2312" w:eastAsia="仿宋_GB2312" w:hAnsi="宋体" w:cs="宋体" w:hint="eastAsia"/>
                <w:color w:val="3C3C3C"/>
                <w:kern w:val="0"/>
                <w:sz w:val="28"/>
                <w:szCs w:val="28"/>
              </w:rPr>
              <w:t>庄琼娥</w:t>
            </w:r>
          </w:p>
        </w:tc>
      </w:tr>
      <w:tr w:rsidR="006C1663">
        <w:trPr>
          <w:jc w:val="center"/>
        </w:trPr>
        <w:tc>
          <w:tcPr>
            <w:tcW w:w="3871" w:type="dxa"/>
            <w:vAlign w:val="center"/>
          </w:tcPr>
          <w:p w:rsidR="006C1663" w:rsidRDefault="006C1663">
            <w:pPr>
              <w:spacing w:line="360" w:lineRule="exact"/>
              <w:rPr>
                <w:rFonts w:ascii="仿宋_GB2312" w:eastAsia="仿宋_GB2312" w:hAnsi="宋体" w:cs="宋体" w:hint="eastAsia"/>
                <w:color w:val="3C3C3C"/>
                <w:kern w:val="0"/>
                <w:sz w:val="28"/>
                <w:szCs w:val="28"/>
              </w:rPr>
            </w:pPr>
            <w:r w:rsidRPr="006C1663">
              <w:rPr>
                <w:rFonts w:ascii="仿宋_GB2312" w:eastAsia="仿宋_GB2312" w:hAnsi="宋体" w:cs="宋体" w:hint="eastAsia"/>
                <w:color w:val="3C3C3C"/>
                <w:kern w:val="0"/>
                <w:sz w:val="28"/>
                <w:szCs w:val="28"/>
              </w:rPr>
              <w:t>培养中</w:t>
            </w:r>
            <w:proofErr w:type="gramStart"/>
            <w:r w:rsidRPr="006C1663">
              <w:rPr>
                <w:rFonts w:ascii="仿宋_GB2312" w:eastAsia="仿宋_GB2312" w:hAnsi="宋体" w:cs="宋体" w:hint="eastAsia"/>
                <w:color w:val="3C3C3C"/>
                <w:kern w:val="0"/>
                <w:sz w:val="28"/>
                <w:szCs w:val="28"/>
              </w:rPr>
              <w:t>职生职业</w:t>
            </w:r>
            <w:proofErr w:type="gramEnd"/>
            <w:r w:rsidRPr="006C1663">
              <w:rPr>
                <w:rFonts w:ascii="仿宋_GB2312" w:eastAsia="仿宋_GB2312" w:hAnsi="宋体" w:cs="宋体" w:hint="eastAsia"/>
                <w:color w:val="3C3C3C"/>
                <w:kern w:val="0"/>
                <w:sz w:val="28"/>
                <w:szCs w:val="28"/>
              </w:rPr>
              <w:t>核心素养的途径探究</w:t>
            </w:r>
          </w:p>
        </w:tc>
        <w:tc>
          <w:tcPr>
            <w:tcW w:w="1000" w:type="dxa"/>
            <w:vAlign w:val="center"/>
          </w:tcPr>
          <w:p w:rsidR="006C1663" w:rsidRDefault="006C1663">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省级</w:t>
            </w:r>
          </w:p>
        </w:tc>
        <w:tc>
          <w:tcPr>
            <w:tcW w:w="1395" w:type="dxa"/>
            <w:vAlign w:val="center"/>
          </w:tcPr>
          <w:p w:rsidR="006C1663" w:rsidRDefault="006C1663">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立项</w:t>
            </w:r>
          </w:p>
        </w:tc>
        <w:tc>
          <w:tcPr>
            <w:tcW w:w="3040" w:type="dxa"/>
            <w:vAlign w:val="center"/>
          </w:tcPr>
          <w:p w:rsidR="006C1663" w:rsidRDefault="006C1663">
            <w:pPr>
              <w:spacing w:line="360" w:lineRule="exact"/>
              <w:rPr>
                <w:rFonts w:ascii="仿宋_GB2312" w:eastAsia="仿宋_GB2312" w:hAnsi="宋体" w:cs="宋体" w:hint="eastAsia"/>
                <w:color w:val="3C3C3C"/>
                <w:kern w:val="0"/>
                <w:sz w:val="28"/>
                <w:szCs w:val="28"/>
              </w:rPr>
            </w:pPr>
            <w:proofErr w:type="gramStart"/>
            <w:r w:rsidRPr="006C1663">
              <w:rPr>
                <w:rFonts w:ascii="仿宋_GB2312" w:eastAsia="仿宋_GB2312" w:hAnsi="宋体" w:cs="宋体" w:hint="eastAsia"/>
                <w:color w:val="3C3C3C"/>
                <w:kern w:val="0"/>
                <w:sz w:val="28"/>
                <w:szCs w:val="28"/>
              </w:rPr>
              <w:t>郑韵虹</w:t>
            </w:r>
            <w:proofErr w:type="gramEnd"/>
          </w:p>
        </w:tc>
      </w:tr>
      <w:tr w:rsidR="006C1663">
        <w:trPr>
          <w:jc w:val="center"/>
        </w:trPr>
        <w:tc>
          <w:tcPr>
            <w:tcW w:w="3871" w:type="dxa"/>
            <w:vAlign w:val="center"/>
          </w:tcPr>
          <w:p w:rsidR="006C1663" w:rsidRDefault="006C1663" w:rsidP="006C1663">
            <w:pPr>
              <w:spacing w:line="360" w:lineRule="exact"/>
              <w:rPr>
                <w:rFonts w:ascii="仿宋_GB2312" w:eastAsia="仿宋_GB2312" w:hAnsi="宋体" w:cs="宋体" w:hint="eastAsia"/>
                <w:color w:val="3C3C3C"/>
                <w:kern w:val="0"/>
                <w:sz w:val="28"/>
                <w:szCs w:val="28"/>
              </w:rPr>
            </w:pPr>
            <w:r w:rsidRPr="006C1663">
              <w:rPr>
                <w:rFonts w:ascii="仿宋_GB2312" w:eastAsia="仿宋_GB2312" w:hAnsi="宋体" w:cs="宋体" w:hint="eastAsia"/>
                <w:color w:val="3C3C3C"/>
                <w:kern w:val="0"/>
                <w:sz w:val="28"/>
                <w:szCs w:val="28"/>
              </w:rPr>
              <w:t>中职学生顶岗实习离岗原因及对策研究</w:t>
            </w:r>
          </w:p>
        </w:tc>
        <w:tc>
          <w:tcPr>
            <w:tcW w:w="1000" w:type="dxa"/>
            <w:vAlign w:val="center"/>
          </w:tcPr>
          <w:p w:rsidR="006C1663" w:rsidRDefault="006C1663">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省级</w:t>
            </w:r>
          </w:p>
        </w:tc>
        <w:tc>
          <w:tcPr>
            <w:tcW w:w="1395" w:type="dxa"/>
            <w:vAlign w:val="center"/>
          </w:tcPr>
          <w:p w:rsidR="006C1663" w:rsidRDefault="006C1663">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立项</w:t>
            </w:r>
          </w:p>
        </w:tc>
        <w:tc>
          <w:tcPr>
            <w:tcW w:w="3040" w:type="dxa"/>
            <w:vAlign w:val="center"/>
          </w:tcPr>
          <w:p w:rsidR="006C1663" w:rsidRDefault="006C1663">
            <w:pPr>
              <w:spacing w:line="360" w:lineRule="exact"/>
              <w:rPr>
                <w:rFonts w:ascii="仿宋_GB2312" w:eastAsia="仿宋_GB2312" w:hAnsi="宋体" w:cs="宋体" w:hint="eastAsia"/>
                <w:color w:val="3C3C3C"/>
                <w:kern w:val="0"/>
                <w:sz w:val="28"/>
                <w:szCs w:val="28"/>
              </w:rPr>
            </w:pPr>
            <w:r w:rsidRPr="006C1663">
              <w:rPr>
                <w:rFonts w:ascii="仿宋_GB2312" w:eastAsia="仿宋_GB2312" w:hAnsi="宋体" w:cs="宋体" w:hint="eastAsia"/>
                <w:color w:val="3C3C3C"/>
                <w:kern w:val="0"/>
                <w:sz w:val="28"/>
                <w:szCs w:val="28"/>
              </w:rPr>
              <w:t>张少明</w:t>
            </w:r>
          </w:p>
        </w:tc>
      </w:tr>
      <w:tr w:rsidR="006C1663">
        <w:trPr>
          <w:jc w:val="center"/>
        </w:trPr>
        <w:tc>
          <w:tcPr>
            <w:tcW w:w="3871" w:type="dxa"/>
            <w:vAlign w:val="center"/>
          </w:tcPr>
          <w:p w:rsidR="006C1663" w:rsidRDefault="006C1663">
            <w:pPr>
              <w:spacing w:line="360" w:lineRule="exact"/>
              <w:rPr>
                <w:rFonts w:ascii="仿宋_GB2312" w:eastAsia="仿宋_GB2312" w:hAnsi="宋体" w:cs="宋体" w:hint="eastAsia"/>
                <w:color w:val="3C3C3C"/>
                <w:kern w:val="0"/>
                <w:sz w:val="28"/>
                <w:szCs w:val="28"/>
              </w:rPr>
            </w:pPr>
            <w:r w:rsidRPr="006C1663">
              <w:rPr>
                <w:rFonts w:ascii="仿宋_GB2312" w:eastAsia="仿宋_GB2312" w:hAnsi="宋体" w:cs="宋体" w:hint="eastAsia"/>
                <w:color w:val="3C3C3C"/>
                <w:kern w:val="0"/>
                <w:sz w:val="28"/>
                <w:szCs w:val="28"/>
              </w:rPr>
              <w:t>基于精准扶贫视阈下的职业教育扶智策略研究——以福建经贸学校为例</w:t>
            </w:r>
            <w:r w:rsidRPr="006C1663">
              <w:rPr>
                <w:rFonts w:ascii="仿宋_GB2312" w:eastAsia="仿宋_GB2312" w:hAnsi="宋体" w:cs="宋体" w:hint="eastAsia"/>
                <w:color w:val="3C3C3C"/>
                <w:kern w:val="0"/>
                <w:sz w:val="28"/>
                <w:szCs w:val="28"/>
              </w:rPr>
              <w:tab/>
            </w:r>
          </w:p>
        </w:tc>
        <w:tc>
          <w:tcPr>
            <w:tcW w:w="1000" w:type="dxa"/>
            <w:vAlign w:val="center"/>
          </w:tcPr>
          <w:p w:rsidR="006C1663" w:rsidRDefault="006C1663">
            <w:pPr>
              <w:spacing w:line="360" w:lineRule="exac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省级</w:t>
            </w:r>
          </w:p>
        </w:tc>
        <w:tc>
          <w:tcPr>
            <w:tcW w:w="1395" w:type="dxa"/>
            <w:vAlign w:val="center"/>
          </w:tcPr>
          <w:p w:rsidR="006C1663" w:rsidRDefault="006C1663">
            <w:pPr>
              <w:spacing w:line="36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立项</w:t>
            </w:r>
          </w:p>
        </w:tc>
        <w:tc>
          <w:tcPr>
            <w:tcW w:w="3040" w:type="dxa"/>
            <w:vAlign w:val="center"/>
          </w:tcPr>
          <w:p w:rsidR="006C1663" w:rsidRDefault="006C1663">
            <w:pPr>
              <w:spacing w:line="360" w:lineRule="exact"/>
              <w:rPr>
                <w:rFonts w:ascii="仿宋_GB2312" w:eastAsia="仿宋_GB2312" w:hAnsi="宋体" w:cs="宋体" w:hint="eastAsia"/>
                <w:color w:val="3C3C3C"/>
                <w:kern w:val="0"/>
                <w:sz w:val="28"/>
                <w:szCs w:val="28"/>
              </w:rPr>
            </w:pPr>
            <w:r w:rsidRPr="006C1663">
              <w:rPr>
                <w:rFonts w:ascii="仿宋_GB2312" w:eastAsia="仿宋_GB2312" w:hAnsi="宋体" w:cs="宋体" w:hint="eastAsia"/>
                <w:color w:val="3C3C3C"/>
                <w:kern w:val="0"/>
                <w:sz w:val="28"/>
                <w:szCs w:val="28"/>
              </w:rPr>
              <w:t>郑晓冰</w:t>
            </w:r>
          </w:p>
        </w:tc>
      </w:tr>
    </w:tbl>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lastRenderedPageBreak/>
        <w:t>3.5 德育工作情况</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3.5.1开设德育课程。根据课</w:t>
      </w:r>
      <w:proofErr w:type="gramStart"/>
      <w:r>
        <w:rPr>
          <w:rFonts w:ascii="仿宋_GB2312" w:eastAsia="仿宋_GB2312" w:hAnsi="宋体" w:cs="宋体" w:hint="eastAsia"/>
          <w:color w:val="3C3C3C"/>
          <w:kern w:val="0"/>
          <w:sz w:val="28"/>
          <w:szCs w:val="28"/>
        </w:rPr>
        <w:t>改精神</w:t>
      </w:r>
      <w:proofErr w:type="gramEnd"/>
      <w:r>
        <w:rPr>
          <w:rFonts w:ascii="仿宋_GB2312" w:eastAsia="仿宋_GB2312" w:hAnsi="宋体" w:cs="宋体" w:hint="eastAsia"/>
          <w:color w:val="3C3C3C"/>
          <w:kern w:val="0"/>
          <w:sz w:val="28"/>
          <w:szCs w:val="28"/>
        </w:rPr>
        <w:t>及国家要求，本校德育课程体系主要开设四门必修课：《职业生涯规划》、《职业道德与法律》、《经济政治与社会》、《哲学与人生》，均能严格按照要求使用国标教材及制定授课计划，开足课时。授课内容紧扣教学大纲的同时，结合地域特点及学生专业学情，有机地补充相应的知识，丰富了课程内容。本年度继续实施老教师对青年教师进行一对一传帮带教研活动，学习气氛浓厚，互相听课、评点得失、共同进步。同时，在授课过程中，教师能以教学一体机及学生手机、电脑的使用为硬件平台，采用案例法、情景教学法、玩转课堂、头脑风暴等教学方法来提高学生的上课积极性。同时，教师能利用第二课堂时间，开展“时事政策讲座”“心理健康讲座”及组织学生进行专题校园问卷调查，极大地增强了德育课的延展性和实效性。</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3.5.2在青年学生中开展爱国主义宣传教育、中华优秀传统文化教育、民族团结教育等工作，丰富教育内容，创新教育载体，增加教育效果。</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（1）深入开展“红色基因 我们传承”主题团队日宣传。</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（2）以“闽南传统文化”传承为特色，进一步推进“闽南文化进校园”特色创建活动。开展“爱国、爱家、寻根”系列活动及闽南文化上墙活动。</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（3）开展“学雷锋 树新风”主题团日活动、“抚今追昔”烈士陵园祭扫活动、“拥抱真善美 青春正能量”首届“超级演说家”演讲赛活动。</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3.5.3积极开展精致、活力的校园文体活动，加强社团管理建设，拓宽社会实践渠道，促进校园文化建设。</w:t>
      </w:r>
    </w:p>
    <w:p w:rsidR="00703E7B" w:rsidRDefault="0075112D">
      <w:pPr>
        <w:spacing w:beforeLines="50" w:before="156" w:line="520" w:lineRule="exact"/>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校园文体活动丰富，以深入推进美育教育为基准点。以教师节汇演、迎新晚会、教师节晚会、元旦晚会等大型活动为契机，给我校社团提供大量优质的展现平台，其中，吉他社、魔术社、舞蹈社、</w:t>
      </w:r>
      <w:proofErr w:type="gramStart"/>
      <w:r>
        <w:rPr>
          <w:rFonts w:ascii="仿宋_GB2312" w:eastAsia="仿宋_GB2312" w:hAnsi="宋体" w:cs="宋体" w:hint="eastAsia"/>
          <w:color w:val="3C3C3C"/>
          <w:kern w:val="0"/>
          <w:sz w:val="28"/>
          <w:szCs w:val="28"/>
        </w:rPr>
        <w:t>动漫社</w:t>
      </w:r>
      <w:proofErr w:type="gramEnd"/>
      <w:r>
        <w:rPr>
          <w:rFonts w:ascii="仿宋_GB2312" w:eastAsia="仿宋_GB2312" w:hAnsi="宋体" w:cs="宋体" w:hint="eastAsia"/>
          <w:color w:val="3C3C3C"/>
          <w:kern w:val="0"/>
          <w:sz w:val="28"/>
          <w:szCs w:val="28"/>
        </w:rPr>
        <w:t>、艺剧社在各大汇演中表现亮眼，不仅在校内有着广泛影响，而且成为我校对外宣传的名片和符号。为营造社团百家争鸣的氛围，积极开展广泛的、各具特色</w:t>
      </w:r>
      <w:r>
        <w:rPr>
          <w:rFonts w:ascii="仿宋_GB2312" w:eastAsia="仿宋_GB2312" w:hAnsi="宋体" w:cs="宋体" w:hint="eastAsia"/>
          <w:color w:val="3C3C3C"/>
          <w:kern w:val="0"/>
          <w:sz w:val="28"/>
          <w:szCs w:val="28"/>
        </w:rPr>
        <w:lastRenderedPageBreak/>
        <w:t>的各项活动，如：文学社的辩论赛和征文比赛、书法社的书法比赛、摄影社的摄影比赛、</w:t>
      </w:r>
      <w:proofErr w:type="gramStart"/>
      <w:r>
        <w:rPr>
          <w:rFonts w:ascii="仿宋_GB2312" w:eastAsia="仿宋_GB2312" w:hAnsi="宋体" w:cs="宋体" w:hint="eastAsia"/>
          <w:color w:val="3C3C3C"/>
          <w:kern w:val="0"/>
          <w:sz w:val="28"/>
          <w:szCs w:val="28"/>
        </w:rPr>
        <w:t>动漫社</w:t>
      </w:r>
      <w:proofErr w:type="gramEnd"/>
      <w:r>
        <w:rPr>
          <w:rFonts w:ascii="仿宋_GB2312" w:eastAsia="仿宋_GB2312" w:hAnsi="宋体" w:cs="宋体" w:hint="eastAsia"/>
          <w:color w:val="3C3C3C"/>
          <w:kern w:val="0"/>
          <w:sz w:val="28"/>
          <w:szCs w:val="28"/>
        </w:rPr>
        <w:t>的</w:t>
      </w:r>
      <w:proofErr w:type="spellStart"/>
      <w:r>
        <w:rPr>
          <w:rFonts w:ascii="仿宋_GB2312" w:eastAsia="仿宋_GB2312" w:hAnsi="宋体" w:cs="宋体" w:hint="eastAsia"/>
          <w:color w:val="3C3C3C"/>
          <w:kern w:val="0"/>
          <w:sz w:val="28"/>
          <w:szCs w:val="28"/>
        </w:rPr>
        <w:t>cosplay</w:t>
      </w:r>
      <w:proofErr w:type="spellEnd"/>
      <w:r>
        <w:rPr>
          <w:rFonts w:ascii="仿宋_GB2312" w:eastAsia="仿宋_GB2312" w:hAnsi="宋体" w:cs="宋体" w:hint="eastAsia"/>
          <w:color w:val="3C3C3C"/>
          <w:kern w:val="0"/>
          <w:sz w:val="28"/>
          <w:szCs w:val="28"/>
        </w:rPr>
        <w:t>大赛等，深入学生的校园生活，丰富了学生的娱乐方式。</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3.5.4积极拓展社团的社会功能，开展共青团员义务星期六活动。各个社团在校团委的领导下，积极走出去。校青年志愿者团队参与了 “环泉州湾自行车赛”、“领袖天地双创活动”、“拒洪幼儿园运动会”等活动的志愿服务，体现大校的责任担当，并且在各个志愿服务中获得相关部门的高度评价。与此同时，我校志愿者在鲤城区文化馆、福利院都有定点定时的服务项目，这在大泉州地区尚属首创，不仅体现了我校社团的活力，更能成为其它学校、其它社团的优良典范。此外，刚刚建队的校龙舟队代表我校出战蚶江龙舟赛，获得第五名的好成绩，为传播闽南文化添上浓墨重彩的一笔。</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3.6党建情况</w:t>
      </w:r>
    </w:p>
    <w:p w:rsidR="00703E7B" w:rsidRDefault="0075112D">
      <w:pPr>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学校党委在省粮食局机关党委、泉州市</w:t>
      </w:r>
      <w:proofErr w:type="gramStart"/>
      <w:r>
        <w:rPr>
          <w:rFonts w:ascii="仿宋_GB2312" w:eastAsia="仿宋_GB2312" w:hAnsi="宋体" w:cs="宋体" w:hint="eastAsia"/>
          <w:color w:val="3C3C3C"/>
          <w:kern w:val="0"/>
          <w:sz w:val="28"/>
          <w:szCs w:val="28"/>
        </w:rPr>
        <w:t>经信委的</w:t>
      </w:r>
      <w:proofErr w:type="gramEnd"/>
      <w:r>
        <w:rPr>
          <w:rFonts w:ascii="仿宋_GB2312" w:eastAsia="仿宋_GB2312" w:hAnsi="宋体" w:cs="宋体" w:hint="eastAsia"/>
          <w:color w:val="3C3C3C"/>
          <w:kern w:val="0"/>
          <w:sz w:val="28"/>
          <w:szCs w:val="28"/>
        </w:rPr>
        <w:t>领导下，在各支部的协助配合下，工作如下：</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3.6.1抓组织建设，努力提升学校党建工作水平。一是按照“党要管党”的要求，坚持把党建工作摆在重要位置，把党建工作列入学校工作重要的议事日程，精心组织、周密安排，做到有计划、有措施、有检查、有总结。二是进一步理顺学校党、政、工、团等方面的关系，做到分工明确，责任到人，目标一致，互相协调，确保党建工作的有序开展。三是健全了学校党建工作的协调组织机构，结合“机关党旗红，‘五个泉州’在行动”主题实践活动及“1263”机制建设，建立了党员帮扶政策，每位党员联系1至2名后进学生的帮扶制度，充分发挥党员在党的思想政治教育工作中的作用，继续抓好完善提升工作，布置并落实“三诺”制度。四是按照“坚持标准，保证质量，改善结构，慎重发展”的要求，培养入党积极分子，本年度组织15名积极分子参加</w:t>
      </w:r>
      <w:r>
        <w:rPr>
          <w:rFonts w:ascii="仿宋_GB2312" w:eastAsia="仿宋_GB2312" w:hAnsi="宋体" w:cs="宋体"/>
          <w:color w:val="3C3C3C"/>
          <w:kern w:val="0"/>
          <w:sz w:val="28"/>
          <w:szCs w:val="28"/>
        </w:rPr>
        <w:t>市直机关党的基本知识培训班</w:t>
      </w:r>
      <w:r>
        <w:rPr>
          <w:rFonts w:ascii="仿宋_GB2312" w:eastAsia="仿宋_GB2312" w:hAnsi="宋体" w:cs="宋体" w:hint="eastAsia"/>
          <w:color w:val="3C3C3C"/>
          <w:kern w:val="0"/>
          <w:sz w:val="28"/>
          <w:szCs w:val="28"/>
        </w:rPr>
        <w:t>，新发展教师</w:t>
      </w:r>
      <w:r>
        <w:rPr>
          <w:rFonts w:ascii="仿宋_GB2312" w:eastAsia="仿宋_GB2312" w:hAnsi="宋体" w:cs="宋体" w:hint="eastAsia"/>
          <w:color w:val="3C3C3C"/>
          <w:kern w:val="0"/>
          <w:sz w:val="28"/>
          <w:szCs w:val="28"/>
        </w:rPr>
        <w:lastRenderedPageBreak/>
        <w:t>预备党员3名，转正1名。</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3.6.2抓制度建设，健全党员学习教育的长效机制。一是严格党内政治生活。坚持以落实“三会一课”等基本组织制度为抓手，认真开展党性分析、党员民主评议。在民主生活会上，党员进行深刻自我剖析，对存在的问题也都一一提出具体的整改措施，切实抓好问题的整改落实。二是规范党费收支管理。近年来，我校党费统一上缴至泉州市直经信系统的党费专用账号，切实做到专人专户管理。三是完善规章制度。按照上级部署要求，进一步修改完善公车使用、公务接待、财务管理和财务内部控制等制度。切实加强经费支出预算、结算管理，严格执行各项费用支出审批、公示制度，确保厉行节约有关制度落到实处。</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3.6.3坚持用“两学一做”学习教育补钙铸魂。始终坚持基础在学、关键在做，高度重视推进“两学一做”学习教育常态化制度化工作。一是部署开展“加强党内监督 推动全面从严治党”主题教育实践活动，以集体讨论为基础，围绕四个方面的专题广泛开展讨论交流；二是坚持以学为先、以干为本、以责为上、以廉为重，组织党员干部深入开展向廖俊波同志学习活动，组织我校党员代表观看话剧《学习焦裕禄》，切实做一个想干事、能干事、干成事、不出事的经贸人；三是积极开展党员承诺、践诺</w:t>
      </w:r>
      <w:proofErr w:type="gramStart"/>
      <w:r>
        <w:rPr>
          <w:rFonts w:ascii="仿宋_GB2312" w:eastAsia="仿宋_GB2312" w:hAnsi="宋体" w:cs="宋体" w:hint="eastAsia"/>
          <w:color w:val="3C3C3C"/>
          <w:kern w:val="0"/>
          <w:sz w:val="28"/>
          <w:szCs w:val="28"/>
        </w:rPr>
        <w:t>和评诺活动</w:t>
      </w:r>
      <w:proofErr w:type="gramEnd"/>
      <w:r>
        <w:rPr>
          <w:rFonts w:ascii="仿宋_GB2312" w:eastAsia="仿宋_GB2312" w:hAnsi="宋体" w:cs="宋体" w:hint="eastAsia"/>
          <w:color w:val="3C3C3C"/>
          <w:kern w:val="0"/>
          <w:sz w:val="28"/>
          <w:szCs w:val="28"/>
        </w:rPr>
        <w:t>，设置党员示范岗，引导党员干部亮身份、亮作为，树立经贸干部新形象。校党委积极组织参与中共福建省委组织部在“党员e家”的“六好”评选活动和“五好支部”“先进五好支部”评选活动，在市直党工委组织的市直机关第十二轮“五好”支部创建活动中，我校信息科学与艺术系党支部、</w:t>
      </w:r>
      <w:proofErr w:type="gramStart"/>
      <w:r>
        <w:rPr>
          <w:rFonts w:ascii="仿宋_GB2312" w:eastAsia="仿宋_GB2312" w:hAnsi="宋体" w:cs="宋体" w:hint="eastAsia"/>
          <w:color w:val="3C3C3C"/>
          <w:kern w:val="0"/>
          <w:sz w:val="28"/>
          <w:szCs w:val="28"/>
        </w:rPr>
        <w:t>理工系</w:t>
      </w:r>
      <w:proofErr w:type="gramEnd"/>
      <w:r>
        <w:rPr>
          <w:rFonts w:ascii="仿宋_GB2312" w:eastAsia="仿宋_GB2312" w:hAnsi="宋体" w:cs="宋体" w:hint="eastAsia"/>
          <w:color w:val="3C3C3C"/>
          <w:kern w:val="0"/>
          <w:sz w:val="28"/>
          <w:szCs w:val="28"/>
        </w:rPr>
        <w:t>党支部被授予“先进”五好党支部，行政后勤党支部、经管系党支部被授予五好党支部；在国庆前夕开展“一先三优”党内评先活动，共评选优秀党员16人，优秀党务工作者5人。</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3.6.4坚持以</w:t>
      </w:r>
      <w:proofErr w:type="gramStart"/>
      <w:r>
        <w:rPr>
          <w:rFonts w:ascii="仿宋_GB2312" w:eastAsia="仿宋_GB2312" w:hAnsi="宋体" w:cs="宋体" w:hint="eastAsia"/>
          <w:color w:val="3C3C3C"/>
          <w:kern w:val="0"/>
          <w:sz w:val="28"/>
          <w:szCs w:val="28"/>
        </w:rPr>
        <w:t>党建带群</w:t>
      </w:r>
      <w:proofErr w:type="gramEnd"/>
      <w:r>
        <w:rPr>
          <w:rFonts w:ascii="仿宋_GB2312" w:eastAsia="仿宋_GB2312" w:hAnsi="宋体" w:cs="宋体" w:hint="eastAsia"/>
          <w:color w:val="3C3C3C"/>
          <w:kern w:val="0"/>
          <w:sz w:val="28"/>
          <w:szCs w:val="28"/>
        </w:rPr>
        <w:t>建，发挥工会、共青团的纽带和桥梁作用。组织多家单位举办青年联谊活动，开展2019年“我们的节日•国庆”主题活动，我校与中行开展党建联谊活动，慰问河市镇溪头村困难群众等，建立完善</w:t>
      </w:r>
      <w:r>
        <w:rPr>
          <w:rFonts w:ascii="仿宋_GB2312" w:eastAsia="仿宋_GB2312" w:hAnsi="宋体" w:cs="宋体" w:hint="eastAsia"/>
          <w:color w:val="3C3C3C"/>
          <w:kern w:val="0"/>
          <w:sz w:val="28"/>
          <w:szCs w:val="28"/>
        </w:rPr>
        <w:lastRenderedPageBreak/>
        <w:t>‚党建带团建的工作机制，促进学校和谐发展。</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3.6.5坚持以警示教育筑牢党员干部思想防线。我校始终坚持把党的纪律和规矩挺在前面。一是以省纪委、市纪委下发的违法违纪案件通报为基本教材，引导党员干部以违反中央八项规定精神、“为官不为”典型问题为警为戒为鉴，深刻反思，2019年9月组织我校各支部书记参加市直经信系统2019年党建</w:t>
      </w:r>
      <w:proofErr w:type="gramStart"/>
      <w:r>
        <w:rPr>
          <w:rFonts w:ascii="仿宋_GB2312" w:eastAsia="仿宋_GB2312" w:hAnsi="宋体" w:cs="宋体" w:hint="eastAsia"/>
          <w:color w:val="3C3C3C"/>
          <w:kern w:val="0"/>
          <w:sz w:val="28"/>
          <w:szCs w:val="28"/>
        </w:rPr>
        <w:t>暨系统</w:t>
      </w:r>
      <w:proofErr w:type="gramEnd"/>
      <w:r>
        <w:rPr>
          <w:rFonts w:ascii="仿宋_GB2312" w:eastAsia="仿宋_GB2312" w:hAnsi="宋体" w:cs="宋体" w:hint="eastAsia"/>
          <w:color w:val="3C3C3C"/>
          <w:kern w:val="0"/>
          <w:sz w:val="28"/>
          <w:szCs w:val="28"/>
        </w:rPr>
        <w:t>纪检工作会议；二是以组织观看教育片、参观警示教育展等形式，加强警示提醒，做到廉洁从政、警钟常鸣。三是抓住重要时间节点，如春节、中秋、国庆等节日，通过短信、</w:t>
      </w:r>
      <w:proofErr w:type="gramStart"/>
      <w:r>
        <w:rPr>
          <w:rFonts w:ascii="仿宋_GB2312" w:eastAsia="仿宋_GB2312" w:hAnsi="宋体" w:cs="宋体" w:hint="eastAsia"/>
          <w:color w:val="3C3C3C"/>
          <w:kern w:val="0"/>
          <w:sz w:val="28"/>
          <w:szCs w:val="28"/>
        </w:rPr>
        <w:t>微信等</w:t>
      </w:r>
      <w:proofErr w:type="gramEnd"/>
      <w:r>
        <w:rPr>
          <w:rFonts w:ascii="仿宋_GB2312" w:eastAsia="仿宋_GB2312" w:hAnsi="宋体" w:cs="宋体" w:hint="eastAsia"/>
          <w:color w:val="3C3C3C"/>
          <w:kern w:val="0"/>
          <w:sz w:val="28"/>
          <w:szCs w:val="28"/>
        </w:rPr>
        <w:t>形式开展警醒教育，督促党员干部令行禁止，不触“红线”、严守“底线”，营造廉洁的节日氛围。</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4.校企合作</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4.1校企合作开展情况和效果</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推进校企深度合作，实现无缝对接。校企融合，建有平台，形成机制。企业参与专业建设市场调研，参与课程设置、教学计划、教学模式等方面的改革研究，提供体验式、顶岗式实习岗位，在政府指导协调下安置学生就业。我校今年与华大电商园、阿里商学院为校企合作单位。为老师提供了教学实践平台，也为学生提供了实习和就业平台，提高了学生和教师的专业技能。我校累计共与48家企业建立校企合作关系，48家合作单位共接收我校1018名顶岗实习学生，共为毕业生提供687个工作岗位。在学生实习实训和顶岗实习方面深度合作，很好的促进了教学质量，达到校企互利共赢的效果。目前，学校已建立校外实训基地43个。学校与南方路基、华大电商园、泉州</w:t>
      </w:r>
      <w:proofErr w:type="gramStart"/>
      <w:r>
        <w:rPr>
          <w:rFonts w:ascii="仿宋_GB2312" w:eastAsia="仿宋_GB2312" w:hAnsi="宋体" w:cs="宋体" w:hint="eastAsia"/>
          <w:color w:val="3C3C3C"/>
          <w:kern w:val="0"/>
          <w:sz w:val="28"/>
          <w:szCs w:val="28"/>
        </w:rPr>
        <w:t>晓缘广告</w:t>
      </w:r>
      <w:proofErr w:type="gramEnd"/>
      <w:r>
        <w:rPr>
          <w:rFonts w:ascii="仿宋_GB2312" w:eastAsia="仿宋_GB2312" w:hAnsi="宋体" w:cs="宋体" w:hint="eastAsia"/>
          <w:color w:val="3C3C3C"/>
          <w:kern w:val="0"/>
          <w:sz w:val="28"/>
          <w:szCs w:val="28"/>
        </w:rPr>
        <w:t>公司、</w:t>
      </w:r>
      <w:proofErr w:type="gramStart"/>
      <w:r>
        <w:rPr>
          <w:rFonts w:ascii="仿宋_GB2312" w:eastAsia="仿宋_GB2312" w:hAnsi="宋体" w:cs="宋体" w:hint="eastAsia"/>
          <w:color w:val="3C3C3C"/>
          <w:kern w:val="0"/>
          <w:sz w:val="28"/>
          <w:szCs w:val="28"/>
        </w:rPr>
        <w:t>洛</w:t>
      </w:r>
      <w:proofErr w:type="gramEnd"/>
      <w:r>
        <w:rPr>
          <w:rFonts w:ascii="仿宋_GB2312" w:eastAsia="仿宋_GB2312" w:hAnsi="宋体" w:cs="宋体" w:hint="eastAsia"/>
          <w:color w:val="3C3C3C"/>
          <w:kern w:val="0"/>
          <w:sz w:val="28"/>
          <w:szCs w:val="28"/>
        </w:rPr>
        <w:t>江阳光幼儿园等43家大中型企业建立了长期稳定的校企合作关系。</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4.2 学生实习情况</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近几年我校广泛建立校外实训基地，加强了与企业之间的合作，为学生实训实习学习提供了良好的平台。在学生实习工作中，学校根据上级要</w:t>
      </w:r>
      <w:r>
        <w:rPr>
          <w:rFonts w:ascii="仿宋_GB2312" w:eastAsia="仿宋_GB2312" w:hAnsi="宋体" w:cs="宋体" w:hint="eastAsia"/>
          <w:color w:val="3C3C3C"/>
          <w:kern w:val="0"/>
          <w:sz w:val="28"/>
          <w:szCs w:val="28"/>
        </w:rPr>
        <w:lastRenderedPageBreak/>
        <w:t>求，严格执行《职业学校学生实习管理规定》，详细制定学生顶岗实习计划，签订顶岗实习三方协议书，选择合法经营、管理规范、实习设备完备、符合安全生产法律法规的实习单位安排学生实习，并选派优秀指导老师跟踪指导。今年学校共有2283名学生参加顶岗实习，经抽样调查其中96%的学生对顶岗实习的企业满意，满意度较往年略有提高。</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4.3 集团化办学情况</w:t>
      </w:r>
    </w:p>
    <w:p w:rsidR="00703E7B" w:rsidRDefault="0075112D">
      <w:pPr>
        <w:shd w:val="clear" w:color="auto" w:fill="FFFFFF"/>
        <w:spacing w:beforeLines="50" w:before="156" w:line="520" w:lineRule="exact"/>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学校积极参加区域职业教育联盟，通过校际、校企、</w:t>
      </w:r>
      <w:proofErr w:type="gramStart"/>
      <w:r>
        <w:rPr>
          <w:rFonts w:ascii="仿宋_GB2312" w:eastAsia="仿宋_GB2312" w:hAnsi="宋体" w:cs="宋体" w:hint="eastAsia"/>
          <w:color w:val="3C3C3C"/>
          <w:kern w:val="0"/>
          <w:sz w:val="28"/>
          <w:szCs w:val="28"/>
        </w:rPr>
        <w:t>校协之间</w:t>
      </w:r>
      <w:proofErr w:type="gramEnd"/>
      <w:r>
        <w:rPr>
          <w:rFonts w:ascii="仿宋_GB2312" w:eastAsia="仿宋_GB2312" w:hAnsi="宋体" w:cs="宋体" w:hint="eastAsia"/>
          <w:color w:val="3C3C3C"/>
          <w:kern w:val="0"/>
          <w:sz w:val="28"/>
          <w:szCs w:val="28"/>
        </w:rPr>
        <w:t>的深度沟通与全方位合作，充分发挥群体优势和组合效应，优化应用型人才培养途径，探索职业人才培养新模式。</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5.社会贡献</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5.1技术技能人才培养</w:t>
      </w:r>
    </w:p>
    <w:p w:rsidR="00703E7B" w:rsidRDefault="0075112D">
      <w:pPr>
        <w:shd w:val="clear" w:color="auto" w:fill="FFFFFF"/>
        <w:adjustRightInd w:val="0"/>
        <w:spacing w:beforeLines="50" w:before="156" w:line="520" w:lineRule="exact"/>
        <w:ind w:firstLineChars="200" w:firstLine="560"/>
        <w:contextualSpacing/>
        <w:rPr>
          <w:rFonts w:ascii="宋体" w:hAnsi="宋体" w:cs="宋体"/>
          <w:color w:val="FF0000"/>
          <w:kern w:val="0"/>
          <w:sz w:val="28"/>
          <w:szCs w:val="28"/>
        </w:rPr>
      </w:pPr>
      <w:r>
        <w:rPr>
          <w:rFonts w:ascii="仿宋_GB2312" w:eastAsia="仿宋_GB2312" w:hAnsi="宋体" w:cs="宋体" w:hint="eastAsia"/>
          <w:color w:val="3C3C3C"/>
          <w:kern w:val="0"/>
          <w:sz w:val="28"/>
          <w:szCs w:val="28"/>
        </w:rPr>
        <w:t>学校</w:t>
      </w:r>
      <w:proofErr w:type="gramStart"/>
      <w:r>
        <w:rPr>
          <w:rFonts w:ascii="仿宋_GB2312" w:eastAsia="仿宋_GB2312" w:hAnsi="宋体" w:cs="宋体" w:hint="eastAsia"/>
          <w:color w:val="3C3C3C"/>
          <w:kern w:val="0"/>
          <w:sz w:val="28"/>
          <w:szCs w:val="28"/>
        </w:rPr>
        <w:t>视就业</w:t>
      </w:r>
      <w:proofErr w:type="gramEnd"/>
      <w:r>
        <w:rPr>
          <w:rFonts w:ascii="仿宋_GB2312" w:eastAsia="仿宋_GB2312" w:hAnsi="宋体" w:cs="宋体" w:hint="eastAsia"/>
          <w:color w:val="3C3C3C"/>
          <w:kern w:val="0"/>
          <w:sz w:val="28"/>
          <w:szCs w:val="28"/>
        </w:rPr>
        <w:t>创业指导工作为事业发展的生命线。开展丰富多样创业教育活动，进行职业生涯成长规划教育，以培养学生职业能力、职业素养；建立就业创业信息平台，强化就业创业管理，完善就业服务体系。建立就业学生管理的跟踪和巡视回访制度，积极为毕业生提供后续管理服务和技术支撑。近两年，毕业生就业率达到99%，对口就业率77%，本地就业率达85%，用人单位满意率达97%以上。</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5.2社会服务</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 xml:space="preserve">我校始终坚持围绕行业、产业发展需要，增强学校服务行业、区域经济发展的责任感，加大社会服务工作力度，主动服务经济社会发展大局。 </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我校承接了2019年5月中小学教师资格面试约1500人次；2019年9月泉州机关工勤人员等级</w:t>
      </w:r>
      <w:proofErr w:type="gramStart"/>
      <w:r>
        <w:rPr>
          <w:rFonts w:ascii="仿宋_GB2312" w:eastAsia="仿宋_GB2312" w:hAnsi="宋体" w:cs="宋体" w:hint="eastAsia"/>
          <w:color w:val="3C3C3C"/>
          <w:kern w:val="0"/>
          <w:sz w:val="28"/>
          <w:szCs w:val="28"/>
        </w:rPr>
        <w:t>考核约</w:t>
      </w:r>
      <w:proofErr w:type="gramEnd"/>
      <w:r>
        <w:rPr>
          <w:rFonts w:ascii="仿宋_GB2312" w:eastAsia="仿宋_GB2312" w:hAnsi="宋体" w:cs="宋体" w:hint="eastAsia"/>
          <w:color w:val="3C3C3C"/>
          <w:kern w:val="0"/>
          <w:sz w:val="28"/>
          <w:szCs w:val="28"/>
        </w:rPr>
        <w:t>630人次；福建省二级建造师执业资格（泉州考点）</w:t>
      </w:r>
      <w:proofErr w:type="gramStart"/>
      <w:r>
        <w:rPr>
          <w:rFonts w:ascii="仿宋_GB2312" w:eastAsia="仿宋_GB2312" w:hAnsi="宋体" w:cs="宋体" w:hint="eastAsia"/>
          <w:color w:val="3C3C3C"/>
          <w:kern w:val="0"/>
          <w:sz w:val="28"/>
          <w:szCs w:val="28"/>
        </w:rPr>
        <w:t>考试约</w:t>
      </w:r>
      <w:proofErr w:type="gramEnd"/>
      <w:r>
        <w:rPr>
          <w:rFonts w:ascii="仿宋_GB2312" w:eastAsia="仿宋_GB2312" w:hAnsi="宋体" w:cs="宋体" w:hint="eastAsia"/>
          <w:color w:val="3C3C3C"/>
          <w:kern w:val="0"/>
          <w:sz w:val="28"/>
          <w:szCs w:val="28"/>
        </w:rPr>
        <w:t>3900人次。</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5.3对口支援</w:t>
      </w:r>
    </w:p>
    <w:p w:rsidR="00703E7B" w:rsidRDefault="0075112D">
      <w:pPr>
        <w:shd w:val="clear" w:color="auto" w:fill="FFFFFF"/>
        <w:adjustRightInd w:val="0"/>
        <w:spacing w:beforeLines="50" w:before="156" w:line="520" w:lineRule="exact"/>
        <w:ind w:firstLineChars="200" w:firstLine="560"/>
        <w:contextualSpacing/>
        <w:rPr>
          <w:rFonts w:ascii="宋体" w:hAnsi="宋体" w:cs="宋体"/>
          <w:color w:val="FF0000"/>
          <w:kern w:val="0"/>
          <w:sz w:val="28"/>
          <w:szCs w:val="28"/>
        </w:rPr>
      </w:pPr>
      <w:r>
        <w:rPr>
          <w:rFonts w:ascii="仿宋_GB2312" w:eastAsia="仿宋_GB2312" w:hAnsi="宋体" w:cs="宋体" w:hint="eastAsia"/>
          <w:color w:val="3C3C3C"/>
          <w:kern w:val="0"/>
          <w:sz w:val="28"/>
          <w:szCs w:val="28"/>
        </w:rPr>
        <w:t>一是秉持“因应国策，牵引发展，合作共赢”理念，学校走出了“政</w:t>
      </w:r>
      <w:r>
        <w:rPr>
          <w:rFonts w:ascii="仿宋_GB2312" w:eastAsia="仿宋_GB2312" w:hAnsi="宋体" w:cs="宋体" w:hint="eastAsia"/>
          <w:color w:val="3C3C3C"/>
          <w:kern w:val="0"/>
          <w:sz w:val="28"/>
          <w:szCs w:val="28"/>
        </w:rPr>
        <w:lastRenderedPageBreak/>
        <w:t>府-校-企-校”合作办学模式之路，在政府推动和企业参与下，继续与闽北职业学院、泉州工艺美术学院、泉州经贸学院等职业学校合作办学，加强教育交流、培训职业技能、安置学生就业；二是主动出击，寻求合作。二是</w:t>
      </w:r>
      <w:proofErr w:type="gramStart"/>
      <w:r>
        <w:rPr>
          <w:rFonts w:ascii="仿宋_GB2312" w:eastAsia="仿宋_GB2312" w:hAnsi="宋体" w:cs="宋体" w:hint="eastAsia"/>
          <w:color w:val="3C3C3C"/>
          <w:kern w:val="0"/>
          <w:sz w:val="28"/>
          <w:szCs w:val="28"/>
        </w:rPr>
        <w:t>践行</w:t>
      </w:r>
      <w:proofErr w:type="gramEnd"/>
      <w:r>
        <w:rPr>
          <w:rFonts w:ascii="仿宋_GB2312" w:eastAsia="仿宋_GB2312" w:hAnsi="宋体" w:cs="宋体" w:hint="eastAsia"/>
          <w:color w:val="3C3C3C"/>
          <w:kern w:val="0"/>
          <w:sz w:val="28"/>
          <w:szCs w:val="28"/>
        </w:rPr>
        <w:t>“上连政府，下接企业”的原则，先后于承接了厦门市粮食局下属企业职工的中级粮油保管员和福建省工</w:t>
      </w:r>
      <w:proofErr w:type="gramStart"/>
      <w:r>
        <w:rPr>
          <w:rFonts w:ascii="仿宋_GB2312" w:eastAsia="仿宋_GB2312" w:hAnsi="宋体" w:cs="宋体" w:hint="eastAsia"/>
          <w:color w:val="3C3C3C"/>
          <w:kern w:val="0"/>
          <w:sz w:val="28"/>
          <w:szCs w:val="28"/>
        </w:rPr>
        <w:t>考机关</w:t>
      </w:r>
      <w:proofErr w:type="gramEnd"/>
      <w:r>
        <w:rPr>
          <w:rFonts w:ascii="仿宋_GB2312" w:eastAsia="仿宋_GB2312" w:hAnsi="宋体" w:cs="宋体" w:hint="eastAsia"/>
          <w:color w:val="3C3C3C"/>
          <w:kern w:val="0"/>
          <w:sz w:val="28"/>
          <w:szCs w:val="28"/>
        </w:rPr>
        <w:t>事业单位烹饪面点师的培训及鉴定工作，培训人数达140多人次；成立“淘宝美工”技术服务部，</w:t>
      </w:r>
      <w:proofErr w:type="gramStart"/>
      <w:r>
        <w:rPr>
          <w:rFonts w:ascii="仿宋_GB2312" w:eastAsia="仿宋_GB2312" w:hAnsi="宋体" w:cs="宋体" w:hint="eastAsia"/>
          <w:color w:val="3C3C3C"/>
          <w:kern w:val="0"/>
          <w:sz w:val="28"/>
          <w:szCs w:val="28"/>
        </w:rPr>
        <w:t>承接淘宝网页</w:t>
      </w:r>
      <w:proofErr w:type="gramEnd"/>
      <w:r>
        <w:rPr>
          <w:rFonts w:ascii="仿宋_GB2312" w:eastAsia="仿宋_GB2312" w:hAnsi="宋体" w:cs="宋体" w:hint="eastAsia"/>
          <w:color w:val="3C3C3C"/>
          <w:kern w:val="0"/>
          <w:sz w:val="28"/>
          <w:szCs w:val="28"/>
        </w:rPr>
        <w:t>制作订单等。</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6.举办者履责</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6.1经费</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2019年我校免学费补助政策资金、国家助学金、综合生均公用经费均落实到位，及时回拨到位。</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现代职业教育质量提升计划中央专项资金585万元；示范性现代职业院校项目建设资金520万元；省基建拨款370万。综合生均经费拨款：4300、5300、5900元，其中省定中职学校生均公用经费标准按专业类别确定，具体为：休闲保健类、财经商贸类、旅游服务类(不含烹饪专业)、教育类、司法服务类、公共管理与服务类专业，每生每年4200元；轻纺食品类、资源环境类、能源与新能源类、信息技术类、其他类专业，每生每年5100元；农林牧渔类、土木水利类、加工制造类、石油化工类、交通运输类、旅游服务类的烹饪专业，每生每年5600元。</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学校办学经费得到保障，根据学校2019年部门预算，学校预算内拨款8256万元，并能及时到位，主要用于学校人员经费及日常运转等。</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6.2政策措施</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福建省政府及泉州市政府历来非常重视职业教育的发展，政府将职业教育纳入经济社会发展 “十三五”规划，出台各类文件将职业教育列入政府对相关部门的考核目标；福建省政府及泉州市政府重视职业教育的创新发展，支持五年制高等职业教育和中高职衔接等现代职教体系建设，学校</w:t>
      </w:r>
      <w:r>
        <w:rPr>
          <w:rFonts w:ascii="仿宋_GB2312" w:eastAsia="仿宋_GB2312" w:hAnsi="宋体" w:cs="宋体" w:hint="eastAsia"/>
          <w:color w:val="3C3C3C"/>
          <w:kern w:val="0"/>
          <w:sz w:val="28"/>
          <w:szCs w:val="28"/>
        </w:rPr>
        <w:lastRenderedPageBreak/>
        <w:t>是省级示范</w:t>
      </w:r>
      <w:proofErr w:type="gramStart"/>
      <w:r>
        <w:rPr>
          <w:rFonts w:ascii="仿宋_GB2312" w:eastAsia="仿宋_GB2312" w:hAnsi="宋体" w:cs="宋体" w:hint="eastAsia"/>
          <w:color w:val="3C3C3C"/>
          <w:kern w:val="0"/>
          <w:sz w:val="28"/>
          <w:szCs w:val="28"/>
        </w:rPr>
        <w:t>校项目</w:t>
      </w:r>
      <w:proofErr w:type="gramEnd"/>
      <w:r>
        <w:rPr>
          <w:rFonts w:ascii="仿宋_GB2312" w:eastAsia="仿宋_GB2312" w:hAnsi="宋体" w:cs="宋体" w:hint="eastAsia"/>
          <w:color w:val="3C3C3C"/>
          <w:kern w:val="0"/>
          <w:sz w:val="28"/>
          <w:szCs w:val="28"/>
        </w:rPr>
        <w:t>试点学校；福建省职业教育与普通教育协调发展。重视职业教育招生工作，将职业教育学生入学率作为初中的考核指标，</w:t>
      </w:r>
      <w:proofErr w:type="gramStart"/>
      <w:r>
        <w:rPr>
          <w:rFonts w:ascii="仿宋_GB2312" w:eastAsia="仿宋_GB2312" w:hAnsi="宋体" w:cs="宋体" w:hint="eastAsia"/>
          <w:color w:val="3C3C3C"/>
          <w:kern w:val="0"/>
          <w:sz w:val="28"/>
          <w:szCs w:val="28"/>
        </w:rPr>
        <w:t>普职比达</w:t>
      </w:r>
      <w:proofErr w:type="gramEnd"/>
      <w:r>
        <w:rPr>
          <w:rFonts w:ascii="仿宋_GB2312" w:eastAsia="仿宋_GB2312" w:hAnsi="宋体" w:cs="宋体" w:hint="eastAsia"/>
          <w:color w:val="3C3C3C"/>
          <w:kern w:val="0"/>
          <w:sz w:val="28"/>
          <w:szCs w:val="28"/>
        </w:rPr>
        <w:t>1：1。学校办学有充分的自主权，根据学校教学需要，2019年3月至2020年1月招聘50名教师，保证学校教育教学工作的正常开展。</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7.特色创新</w:t>
      </w:r>
    </w:p>
    <w:p w:rsidR="00703E7B" w:rsidRDefault="0075112D">
      <w:pPr>
        <w:shd w:val="clear" w:color="auto" w:fill="FFFFFF"/>
        <w:spacing w:beforeLines="50" w:before="156" w:line="520" w:lineRule="exact"/>
        <w:rPr>
          <w:rFonts w:ascii="宋体" w:hAnsi="宋体" w:cs="宋体"/>
          <w:sz w:val="32"/>
          <w:szCs w:val="32"/>
        </w:rPr>
      </w:pPr>
      <w:r>
        <w:rPr>
          <w:rFonts w:asciiTheme="majorEastAsia" w:eastAsiaTheme="majorEastAsia" w:hAnsiTheme="majorEastAsia" w:cs="宋体" w:hint="eastAsia"/>
          <w:b/>
          <w:bCs/>
          <w:color w:val="3C3C3C"/>
          <w:kern w:val="0"/>
          <w:sz w:val="28"/>
          <w:szCs w:val="28"/>
        </w:rPr>
        <w:t>7.1案例</w:t>
      </w:r>
      <w:proofErr w:type="gramStart"/>
      <w:r>
        <w:rPr>
          <w:rFonts w:asciiTheme="majorEastAsia" w:eastAsiaTheme="majorEastAsia" w:hAnsiTheme="majorEastAsia" w:cs="宋体" w:hint="eastAsia"/>
          <w:b/>
          <w:bCs/>
          <w:color w:val="3C3C3C"/>
          <w:kern w:val="0"/>
          <w:sz w:val="28"/>
          <w:szCs w:val="28"/>
        </w:rPr>
        <w:t>一</w:t>
      </w:r>
      <w:proofErr w:type="gramEnd"/>
      <w:r>
        <w:rPr>
          <w:rFonts w:asciiTheme="majorEastAsia" w:eastAsiaTheme="majorEastAsia" w:hAnsiTheme="majorEastAsia" w:cs="宋体" w:hint="eastAsia"/>
          <w:b/>
          <w:bCs/>
          <w:color w:val="3C3C3C"/>
          <w:kern w:val="0"/>
          <w:sz w:val="28"/>
          <w:szCs w:val="28"/>
        </w:rPr>
        <w:t>：</w:t>
      </w:r>
      <w:r>
        <w:rPr>
          <w:rFonts w:ascii="Calibri" w:eastAsia="宋体" w:hAnsi="Calibri" w:hint="eastAsia"/>
          <w:b/>
          <w:sz w:val="28"/>
          <w:szCs w:val="28"/>
        </w:rPr>
        <w:t>品味闽南·逐梦经贸</w:t>
      </w:r>
      <w:r>
        <w:rPr>
          <w:rFonts w:ascii="Times New Roman" w:hAnsi="Times New Roman" w:cs="Times New Roman" w:hint="eastAsia"/>
          <w:sz w:val="24"/>
          <w:szCs w:val="24"/>
        </w:rPr>
        <w:t>——闽南美食系列活动特色案例汇报</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7.1.1实施背景</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闽南地区位于东南沿海，与台湾隔海相望，拥有得天独厚的地理位置和丰富的山海资源。历史上两次中原汉民大量南下入闽，带来了北方汉族古老的饮食文化。唐代，泉州港是中国四大商港之一，与世界100多个国家和地区有贸易往来。宋元时期，一跃成为“东方第一大港”，是中国历史上最早对外开放的国际城市。物资人员的大交流，促进了中外文化的大交汇。历代厨师利用丰富的物产，兼容中外烹饪特长，逐渐形成了风味独特的闽南菜流派。作为其一翼的泉州风味小吃，既保留了唐宋遗风，又有创新的内容。</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闽南小吃是一种汉族特色小吃 ，集中分布在福建省，台湾各地，由当地闽南人历来讲究饮食而成的多种多样的独特风味小吃，闽南小吃风味是鲜、香、淡，注重口味、营养、多样。烹饪工艺主要是炒、炸、煎、烩等，主要分布地区为福建</w:t>
      </w:r>
      <w:proofErr w:type="gramStart"/>
      <w:r>
        <w:rPr>
          <w:rFonts w:ascii="仿宋_GB2312" w:eastAsia="仿宋_GB2312" w:hAnsi="宋体" w:cs="宋体" w:hint="eastAsia"/>
          <w:color w:val="3C3C3C"/>
          <w:kern w:val="0"/>
          <w:sz w:val="28"/>
          <w:szCs w:val="28"/>
        </w:rPr>
        <w:t>南部等操闽南话</w:t>
      </w:r>
      <w:proofErr w:type="gramEnd"/>
      <w:r>
        <w:rPr>
          <w:rFonts w:ascii="仿宋_GB2312" w:eastAsia="仿宋_GB2312" w:hAnsi="宋体" w:cs="宋体" w:hint="eastAsia"/>
          <w:color w:val="3C3C3C"/>
          <w:kern w:val="0"/>
          <w:sz w:val="28"/>
          <w:szCs w:val="28"/>
        </w:rPr>
        <w:t>地区。</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59264" behindDoc="0" locked="0" layoutInCell="1" allowOverlap="1">
            <wp:simplePos x="0" y="0"/>
            <wp:positionH relativeFrom="column">
              <wp:posOffset>2809240</wp:posOffset>
            </wp:positionH>
            <wp:positionV relativeFrom="paragraph">
              <wp:posOffset>1767205</wp:posOffset>
            </wp:positionV>
            <wp:extent cx="2924810" cy="1799590"/>
            <wp:effectExtent l="0" t="0" r="0" b="0"/>
            <wp:wrapSquare wrapText="bothSides"/>
            <wp:docPr id="17" name="图片 17" descr="d0447d0e3686e900e308b95f3bd151da_b7003af33a87e9500fe1dc611a385343faf2b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0447d0e3686e900e308b95f3bd151da_b7003af33a87e9500fe1dc611a385343faf2b4cc"/>
                    <pic:cNvPicPr>
                      <a:picLocks noChangeAspect="1"/>
                    </pic:cNvPicPr>
                  </pic:nvPicPr>
                  <pic:blipFill>
                    <a:blip r:embed="rId9"/>
                    <a:stretch>
                      <a:fillRect/>
                    </a:stretch>
                  </pic:blipFill>
                  <pic:spPr>
                    <a:xfrm>
                      <a:off x="0" y="0"/>
                      <a:ext cx="2924810" cy="1799590"/>
                    </a:xfrm>
                    <a:prstGeom prst="rect">
                      <a:avLst/>
                    </a:prstGeom>
                  </pic:spPr>
                </pic:pic>
              </a:graphicData>
            </a:graphic>
          </wp:anchor>
        </w:drawing>
      </w:r>
      <w:r>
        <w:rPr>
          <w:rFonts w:ascii="仿宋_GB2312" w:eastAsia="仿宋_GB2312" w:hAnsi="宋体" w:cs="宋体" w:hint="eastAsia"/>
          <w:color w:val="3C3C3C"/>
          <w:kern w:val="0"/>
          <w:sz w:val="28"/>
          <w:szCs w:val="28"/>
        </w:rPr>
        <w:t>与闽南小吃有关的历史典故可追溯到2500年前，以及产生了各种关于闽南小吃的古语等。比如：海</w:t>
      </w:r>
      <w:proofErr w:type="gramStart"/>
      <w:r>
        <w:rPr>
          <w:rFonts w:ascii="仿宋_GB2312" w:eastAsia="仿宋_GB2312" w:hAnsi="宋体" w:cs="宋体" w:hint="eastAsia"/>
          <w:color w:val="3C3C3C"/>
          <w:kern w:val="0"/>
          <w:sz w:val="28"/>
          <w:szCs w:val="28"/>
        </w:rPr>
        <w:t>蛎</w:t>
      </w:r>
      <w:proofErr w:type="gramEnd"/>
      <w:r>
        <w:rPr>
          <w:rFonts w:ascii="仿宋_GB2312" w:eastAsia="仿宋_GB2312" w:hAnsi="宋体" w:cs="宋体" w:hint="eastAsia"/>
          <w:color w:val="3C3C3C"/>
          <w:kern w:val="0"/>
          <w:sz w:val="28"/>
          <w:szCs w:val="28"/>
        </w:rPr>
        <w:t>煎，发源于福建泉州，是闽南、台湾、潮汕等地经典的汉族小吃。相传，明万历二十三年（1595年），陈振龙（番薯之父）从吕宋岛（今菲律宾）带回了番薯种。翌年，广东、福建受灾，番薯成为推广救灾品种，吃不完即制成番薯粉。同样，礁石上的蚝仔，也被</w:t>
      </w:r>
      <w:proofErr w:type="gramStart"/>
      <w:r>
        <w:rPr>
          <w:rFonts w:ascii="仿宋_GB2312" w:eastAsia="仿宋_GB2312" w:hAnsi="宋体" w:cs="宋体" w:hint="eastAsia"/>
          <w:color w:val="3C3C3C"/>
          <w:kern w:val="0"/>
          <w:sz w:val="28"/>
          <w:szCs w:val="28"/>
        </w:rPr>
        <w:t>挖剥来充饥</w:t>
      </w:r>
      <w:proofErr w:type="gramEnd"/>
      <w:r>
        <w:rPr>
          <w:rFonts w:ascii="仿宋_GB2312" w:eastAsia="仿宋_GB2312" w:hAnsi="宋体" w:cs="宋体" w:hint="eastAsia"/>
          <w:color w:val="3C3C3C"/>
          <w:kern w:val="0"/>
          <w:sz w:val="28"/>
          <w:szCs w:val="28"/>
        </w:rPr>
        <w:t>，数量不多的人家，</w:t>
      </w:r>
      <w:r>
        <w:rPr>
          <w:rFonts w:ascii="仿宋_GB2312" w:eastAsia="仿宋_GB2312" w:hAnsi="宋体" w:cs="宋体" w:hint="eastAsia"/>
          <w:color w:val="3C3C3C"/>
          <w:kern w:val="0"/>
          <w:sz w:val="28"/>
          <w:szCs w:val="28"/>
        </w:rPr>
        <w:lastRenderedPageBreak/>
        <w:t>则将其与番薯粉蒸煮煎炒。正是在面临饥饿与生死存亡的危难关头，极具聪明才智的闽南人把番薯和</w:t>
      </w:r>
      <w:proofErr w:type="gramStart"/>
      <w:r>
        <w:rPr>
          <w:rFonts w:ascii="仿宋_GB2312" w:eastAsia="仿宋_GB2312" w:hAnsi="宋体" w:cs="宋体" w:hint="eastAsia"/>
          <w:color w:val="3C3C3C"/>
          <w:kern w:val="0"/>
          <w:sz w:val="28"/>
          <w:szCs w:val="28"/>
        </w:rPr>
        <w:t>蚝仔</w:t>
      </w:r>
      <w:proofErr w:type="gramEnd"/>
      <w:r>
        <w:rPr>
          <w:rFonts w:ascii="仿宋_GB2312" w:eastAsia="仿宋_GB2312" w:hAnsi="宋体" w:cs="宋体" w:hint="eastAsia"/>
          <w:color w:val="3C3C3C"/>
          <w:kern w:val="0"/>
          <w:sz w:val="28"/>
          <w:szCs w:val="28"/>
        </w:rPr>
        <w:t>等结合烹制来解决了灾区的温饱问题。</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7.1.2主要目标</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2008年4月7日印发了《泉州市教育局关于开展"闽南文化进校园"活动的实施意见》（</w:t>
      </w:r>
      <w:proofErr w:type="gramStart"/>
      <w:r>
        <w:rPr>
          <w:rFonts w:ascii="仿宋_GB2312" w:eastAsia="仿宋_GB2312" w:hAnsi="宋体" w:cs="宋体" w:hint="eastAsia"/>
          <w:color w:val="3C3C3C"/>
          <w:kern w:val="0"/>
          <w:sz w:val="28"/>
          <w:szCs w:val="28"/>
        </w:rPr>
        <w:t>泉教综</w:t>
      </w:r>
      <w:proofErr w:type="gramEnd"/>
      <w:r>
        <w:rPr>
          <w:rFonts w:ascii="仿宋_GB2312" w:eastAsia="仿宋_GB2312" w:hAnsi="宋体" w:cs="宋体" w:hint="eastAsia"/>
          <w:color w:val="3C3C3C"/>
          <w:kern w:val="0"/>
          <w:sz w:val="28"/>
          <w:szCs w:val="28"/>
        </w:rPr>
        <w:t>〔2008〕8号）文件，文件中指出：要充分利用闽南文化历史悠久，博大精深的特点，在幼儿园开设闽南童谣和闽南游艺教学；在小学开设传统艺术、传统技艺等课程；在初、高中扩大开设闽南民俗、乡土文化等课程。</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闽南美食的研究一方面是承担闽南文化传承的使命，另一方面是开发与利用地方课程资源，促进教师专业化发展，深化校本教研工作，促使教师在认真教学的同时深入了解地方传统文化学生，以学生为主要受众，闽南美食为主要载体，烹饪和品尝闽南特色菜肴为手段，将闽南文化引入到学生的日常生活之中，培养同学们学习闽南文化的</w:t>
      </w:r>
      <w:proofErr w:type="gramStart"/>
      <w:r>
        <w:rPr>
          <w:rFonts w:ascii="仿宋_GB2312" w:eastAsia="仿宋_GB2312" w:hAnsi="宋体" w:cs="宋体" w:hint="eastAsia"/>
          <w:color w:val="3C3C3C"/>
          <w:kern w:val="0"/>
          <w:sz w:val="28"/>
          <w:szCs w:val="28"/>
        </w:rPr>
        <w:t>的</w:t>
      </w:r>
      <w:proofErr w:type="gramEnd"/>
      <w:r>
        <w:rPr>
          <w:rFonts w:ascii="仿宋_GB2312" w:eastAsia="仿宋_GB2312" w:hAnsi="宋体" w:cs="宋体" w:hint="eastAsia"/>
          <w:color w:val="3C3C3C"/>
          <w:kern w:val="0"/>
          <w:sz w:val="28"/>
          <w:szCs w:val="28"/>
        </w:rPr>
        <w:t>兴趣，提高学校的文化竞争力，增强校园文化建设内涵。</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7.1.3实施条件</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60288" behindDoc="0" locked="0" layoutInCell="1" allowOverlap="1">
            <wp:simplePos x="0" y="0"/>
            <wp:positionH relativeFrom="column">
              <wp:posOffset>3107690</wp:posOffset>
            </wp:positionH>
            <wp:positionV relativeFrom="paragraph">
              <wp:posOffset>2359025</wp:posOffset>
            </wp:positionV>
            <wp:extent cx="2682240" cy="2012315"/>
            <wp:effectExtent l="0" t="0" r="0" b="0"/>
            <wp:wrapSquare wrapText="bothSides"/>
            <wp:docPr id="1" name="图片 1" descr="W02016102741112317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020161027411123178773"/>
                    <pic:cNvPicPr>
                      <a:picLocks noChangeAspect="1"/>
                    </pic:cNvPicPr>
                  </pic:nvPicPr>
                  <pic:blipFill>
                    <a:blip r:embed="rId10"/>
                    <a:stretch>
                      <a:fillRect/>
                    </a:stretch>
                  </pic:blipFill>
                  <pic:spPr>
                    <a:xfrm>
                      <a:off x="0" y="0"/>
                      <a:ext cx="2682240" cy="2012315"/>
                    </a:xfrm>
                    <a:prstGeom prst="rect">
                      <a:avLst/>
                    </a:prstGeom>
                  </pic:spPr>
                </pic:pic>
              </a:graphicData>
            </a:graphic>
          </wp:anchor>
        </w:drawing>
      </w:r>
      <w:r>
        <w:rPr>
          <w:rFonts w:ascii="仿宋_GB2312" w:eastAsia="仿宋_GB2312" w:hAnsi="宋体" w:cs="宋体" w:hint="eastAsia"/>
          <w:color w:val="3C3C3C"/>
          <w:kern w:val="0"/>
          <w:sz w:val="28"/>
          <w:szCs w:val="28"/>
        </w:rPr>
        <w:t>201</w:t>
      </w:r>
      <w:r w:rsidR="00366EA2">
        <w:rPr>
          <w:rFonts w:ascii="仿宋_GB2312" w:eastAsia="仿宋_GB2312" w:hAnsi="宋体" w:cs="宋体" w:hint="eastAsia"/>
          <w:color w:val="3C3C3C"/>
          <w:kern w:val="0"/>
          <w:sz w:val="28"/>
          <w:szCs w:val="28"/>
        </w:rPr>
        <w:t>9</w:t>
      </w:r>
      <w:r>
        <w:rPr>
          <w:rFonts w:ascii="仿宋_GB2312" w:eastAsia="仿宋_GB2312" w:hAnsi="宋体" w:cs="宋体" w:hint="eastAsia"/>
          <w:color w:val="3C3C3C"/>
          <w:kern w:val="0"/>
          <w:sz w:val="28"/>
          <w:szCs w:val="28"/>
        </w:rPr>
        <w:t>年，以黄进南老师为代表的教师团体</w:t>
      </w:r>
      <w:r w:rsidR="00366EA2">
        <w:rPr>
          <w:rFonts w:ascii="仿宋_GB2312" w:eastAsia="仿宋_GB2312" w:hAnsi="宋体" w:cs="宋体" w:hint="eastAsia"/>
          <w:color w:val="3C3C3C"/>
          <w:kern w:val="0"/>
          <w:sz w:val="28"/>
          <w:szCs w:val="28"/>
        </w:rPr>
        <w:t>继续</w:t>
      </w:r>
      <w:r>
        <w:rPr>
          <w:rFonts w:ascii="仿宋_GB2312" w:eastAsia="仿宋_GB2312" w:hAnsi="宋体" w:cs="宋体" w:hint="eastAsia"/>
          <w:color w:val="3C3C3C"/>
          <w:kern w:val="0"/>
          <w:sz w:val="28"/>
          <w:szCs w:val="28"/>
        </w:rPr>
        <w:t>推进“闽南美食汇的特色项目”。黄进南，男，1988年6月出生，中式烹调</w:t>
      </w:r>
      <w:proofErr w:type="gramStart"/>
      <w:r>
        <w:rPr>
          <w:rFonts w:ascii="仿宋_GB2312" w:eastAsia="仿宋_GB2312" w:hAnsi="宋体" w:cs="宋体" w:hint="eastAsia"/>
          <w:color w:val="3C3C3C"/>
          <w:kern w:val="0"/>
          <w:sz w:val="28"/>
          <w:szCs w:val="28"/>
        </w:rPr>
        <w:t>师高级</w:t>
      </w:r>
      <w:proofErr w:type="gramEnd"/>
      <w:r>
        <w:rPr>
          <w:rFonts w:ascii="仿宋_GB2312" w:eastAsia="仿宋_GB2312" w:hAnsi="宋体" w:cs="宋体" w:hint="eastAsia"/>
          <w:color w:val="3C3C3C"/>
          <w:kern w:val="0"/>
          <w:sz w:val="28"/>
          <w:szCs w:val="28"/>
        </w:rPr>
        <w:t>技师，中式热菜考评员，鲤城大酒店部门主管，福建经贸学校烹饪专业教师。长期工作在食品烹饪一线。2007—2008:泉州酒店从事中餐食品雕刻工作、2008—2009:泉州源和创意会馆从事食品雕刻主管、2009至今：泉州市鲤城大酒店部门主管、2011至今：福建经贸学校烹饪专业教师，在认真教学的</w:t>
      </w:r>
      <w:proofErr w:type="gramStart"/>
      <w:r>
        <w:rPr>
          <w:rFonts w:ascii="仿宋_GB2312" w:eastAsia="仿宋_GB2312" w:hAnsi="宋体" w:cs="宋体" w:hint="eastAsia"/>
          <w:color w:val="3C3C3C"/>
          <w:kern w:val="0"/>
          <w:sz w:val="28"/>
          <w:szCs w:val="28"/>
        </w:rPr>
        <w:t>的</w:t>
      </w:r>
      <w:proofErr w:type="gramEnd"/>
      <w:r>
        <w:rPr>
          <w:rFonts w:ascii="仿宋_GB2312" w:eastAsia="仿宋_GB2312" w:hAnsi="宋体" w:cs="宋体" w:hint="eastAsia"/>
          <w:color w:val="3C3C3C"/>
          <w:kern w:val="0"/>
          <w:sz w:val="28"/>
          <w:szCs w:val="28"/>
        </w:rPr>
        <w:t>同时，积极指导学生参加各种烹饪技能大赛，并多次获好成绩。2011年 ，获第八届全国烹饪大赛金奖、2012年 ，参编</w:t>
      </w:r>
      <w:proofErr w:type="gramStart"/>
      <w:r>
        <w:rPr>
          <w:rFonts w:ascii="仿宋_GB2312" w:eastAsia="仿宋_GB2312" w:hAnsi="宋体" w:cs="宋体" w:hint="eastAsia"/>
          <w:color w:val="3C3C3C"/>
          <w:kern w:val="0"/>
          <w:sz w:val="28"/>
          <w:szCs w:val="28"/>
        </w:rPr>
        <w:t>十一五</w:t>
      </w:r>
      <w:proofErr w:type="gramEnd"/>
      <w:r>
        <w:rPr>
          <w:rFonts w:ascii="仿宋_GB2312" w:eastAsia="仿宋_GB2312" w:hAnsi="宋体" w:cs="宋体" w:hint="eastAsia"/>
          <w:color w:val="3C3C3C"/>
          <w:kern w:val="0"/>
          <w:sz w:val="28"/>
          <w:szCs w:val="28"/>
        </w:rPr>
        <w:t>中职烹饪教材盘头篇一书、2015年，获福建省</w:t>
      </w:r>
      <w:proofErr w:type="gramStart"/>
      <w:r>
        <w:rPr>
          <w:rFonts w:ascii="仿宋_GB2312" w:eastAsia="仿宋_GB2312" w:hAnsi="宋体" w:cs="宋体" w:hint="eastAsia"/>
          <w:color w:val="3C3C3C"/>
          <w:kern w:val="0"/>
          <w:sz w:val="28"/>
          <w:szCs w:val="28"/>
        </w:rPr>
        <w:t>绿进杯</w:t>
      </w:r>
      <w:proofErr w:type="gramEnd"/>
      <w:r>
        <w:rPr>
          <w:rFonts w:ascii="仿宋_GB2312" w:eastAsia="仿宋_GB2312" w:hAnsi="宋体" w:cs="宋体" w:hint="eastAsia"/>
          <w:color w:val="3C3C3C"/>
          <w:kern w:val="0"/>
          <w:sz w:val="28"/>
          <w:szCs w:val="28"/>
        </w:rPr>
        <w:t>烹饪大赛金奖 ，《鹏程万里》获评福建名菜称号、2015——2017年连续三年获评泉州市</w:t>
      </w:r>
      <w:proofErr w:type="gramStart"/>
      <w:r>
        <w:rPr>
          <w:rFonts w:ascii="仿宋_GB2312" w:eastAsia="仿宋_GB2312" w:hAnsi="宋体" w:cs="宋体" w:hint="eastAsia"/>
          <w:color w:val="3C3C3C"/>
          <w:kern w:val="0"/>
          <w:sz w:val="28"/>
          <w:szCs w:val="28"/>
        </w:rPr>
        <w:t>鲤</w:t>
      </w:r>
      <w:proofErr w:type="gramEnd"/>
      <w:r>
        <w:rPr>
          <w:rFonts w:ascii="仿宋_GB2312" w:eastAsia="仿宋_GB2312" w:hAnsi="宋体" w:cs="宋体" w:hint="eastAsia"/>
          <w:color w:val="3C3C3C"/>
          <w:kern w:val="0"/>
          <w:sz w:val="28"/>
          <w:szCs w:val="28"/>
        </w:rPr>
        <w:t>城</w:t>
      </w:r>
      <w:r>
        <w:rPr>
          <w:rFonts w:ascii="仿宋_GB2312" w:eastAsia="仿宋_GB2312" w:hAnsi="宋体" w:cs="宋体" w:hint="eastAsia"/>
          <w:color w:val="3C3C3C"/>
          <w:kern w:val="0"/>
          <w:sz w:val="28"/>
          <w:szCs w:val="28"/>
        </w:rPr>
        <w:lastRenderedPageBreak/>
        <w:t>区优秀职工、2016年，获泉州市</w:t>
      </w:r>
      <w:proofErr w:type="gramStart"/>
      <w:r>
        <w:rPr>
          <w:rFonts w:ascii="仿宋_GB2312" w:eastAsia="仿宋_GB2312" w:hAnsi="宋体" w:cs="宋体" w:hint="eastAsia"/>
          <w:color w:val="3C3C3C"/>
          <w:kern w:val="0"/>
          <w:sz w:val="28"/>
          <w:szCs w:val="28"/>
        </w:rPr>
        <w:t>鲤</w:t>
      </w:r>
      <w:proofErr w:type="gramEnd"/>
      <w:r>
        <w:rPr>
          <w:rFonts w:ascii="仿宋_GB2312" w:eastAsia="仿宋_GB2312" w:hAnsi="宋体" w:cs="宋体" w:hint="eastAsia"/>
          <w:color w:val="3C3C3C"/>
          <w:kern w:val="0"/>
          <w:sz w:val="28"/>
          <w:szCs w:val="28"/>
        </w:rPr>
        <w:t>城区“十佳工匠”能手称号。</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7.1.4实施过程</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1、教师认真备课上课。为了上好烹饪课，课前教师认真备课，在每堂课前都确定学生学习效果预期目标。在课堂上用爱心、细心和责任心使每一个学生都能受益，要求学生之间互相帮助，互相观察指导，做到课</w:t>
      </w:r>
      <w:proofErr w:type="gramStart"/>
      <w:r>
        <w:rPr>
          <w:rFonts w:ascii="仿宋_GB2312" w:eastAsia="仿宋_GB2312" w:hAnsi="宋体" w:cs="宋体" w:hint="eastAsia"/>
          <w:color w:val="3C3C3C"/>
          <w:kern w:val="0"/>
          <w:sz w:val="28"/>
          <w:szCs w:val="28"/>
        </w:rPr>
        <w:t>课</w:t>
      </w:r>
      <w:proofErr w:type="gramEnd"/>
      <w:r>
        <w:rPr>
          <w:rFonts w:ascii="仿宋_GB2312" w:eastAsia="仿宋_GB2312" w:hAnsi="宋体" w:cs="宋体" w:hint="eastAsia"/>
          <w:color w:val="3C3C3C"/>
          <w:kern w:val="0"/>
          <w:sz w:val="28"/>
          <w:szCs w:val="28"/>
        </w:rPr>
        <w:t>有进步，堂堂有提高，使学生们在进步中体验制作闽南美食的精彩和乐趣。每一次课后教师和学生都要进行及时的总结和反思，写出心得与体会，增强了信心，提高了能力。</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增强文化认同。以学校食品教研室牵头，所有教师都以身作则，并加强对学生思想教育，使学生真正认识到传承闽南美食的重要性和必要性，让闽南传统文化的教学与各学科相互呼应，相互拓展，学生们在学习过程中感悟着闽南文化的内涵、品味着闽南文化的韵味、产生着对闽南文化的热爱，潜移默化地接受闽南文化，产生爱乡、爱国的情感。</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62336" behindDoc="0" locked="0" layoutInCell="1" allowOverlap="1">
            <wp:simplePos x="0" y="0"/>
            <wp:positionH relativeFrom="column">
              <wp:posOffset>278130</wp:posOffset>
            </wp:positionH>
            <wp:positionV relativeFrom="paragraph">
              <wp:posOffset>2417445</wp:posOffset>
            </wp:positionV>
            <wp:extent cx="2700655" cy="1800225"/>
            <wp:effectExtent l="0" t="0" r="0" b="0"/>
            <wp:wrapSquare wrapText="bothSides"/>
            <wp:docPr id="9" name="图片 9" descr="IMG_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827"/>
                    <pic:cNvPicPr>
                      <a:picLocks noChangeAspect="1"/>
                    </pic:cNvPicPr>
                  </pic:nvPicPr>
                  <pic:blipFill>
                    <a:blip r:embed="rId11"/>
                    <a:stretch>
                      <a:fillRect/>
                    </a:stretch>
                  </pic:blipFill>
                  <pic:spPr>
                    <a:xfrm>
                      <a:off x="0" y="0"/>
                      <a:ext cx="2700655" cy="1800225"/>
                    </a:xfrm>
                    <a:prstGeom prst="rect">
                      <a:avLst/>
                    </a:prstGeom>
                  </pic:spPr>
                </pic:pic>
              </a:graphicData>
            </a:graphic>
          </wp:anchor>
        </w:drawing>
      </w:r>
      <w:r>
        <w:rPr>
          <w:rFonts w:ascii="仿宋_GB2312" w:eastAsia="仿宋_GB2312" w:hAnsi="宋体" w:cs="宋体" w:hint="eastAsia"/>
          <w:color w:val="3C3C3C"/>
          <w:kern w:val="0"/>
          <w:sz w:val="28"/>
          <w:szCs w:val="28"/>
        </w:rPr>
        <w:t>3、培养团队精神。为了增强学生的团队合作意识，由学校商贸、食品教研室牵头，在5月份的举办了“商贸技能大赛暨经贸闽南美食汇”。各烹饪专业班级的学生在黄进南、谢灿锋、郑森鸿等专业老师的带领下，制作出闽南五香条、永春</w:t>
      </w:r>
      <w:proofErr w:type="gramStart"/>
      <w:r>
        <w:rPr>
          <w:rFonts w:ascii="仿宋_GB2312" w:eastAsia="仿宋_GB2312" w:hAnsi="宋体" w:cs="宋体" w:hint="eastAsia"/>
          <w:color w:val="3C3C3C"/>
          <w:kern w:val="0"/>
          <w:sz w:val="28"/>
          <w:szCs w:val="28"/>
        </w:rPr>
        <w:t>榜舍龟</w:t>
      </w:r>
      <w:proofErr w:type="gramEnd"/>
      <w:r>
        <w:rPr>
          <w:rFonts w:ascii="仿宋_GB2312" w:eastAsia="仿宋_GB2312" w:hAnsi="宋体" w:cs="宋体" w:hint="eastAsia"/>
          <w:color w:val="3C3C3C"/>
          <w:kern w:val="0"/>
          <w:sz w:val="28"/>
          <w:szCs w:val="28"/>
        </w:rPr>
        <w:t>、面线糊、海</w:t>
      </w:r>
      <w:proofErr w:type="gramStart"/>
      <w:r>
        <w:rPr>
          <w:rFonts w:ascii="仿宋_GB2312" w:eastAsia="仿宋_GB2312" w:hAnsi="宋体" w:cs="宋体" w:hint="eastAsia"/>
          <w:color w:val="3C3C3C"/>
          <w:kern w:val="0"/>
          <w:sz w:val="28"/>
          <w:szCs w:val="28"/>
        </w:rPr>
        <w:t>蛎</w:t>
      </w:r>
      <w:proofErr w:type="gramEnd"/>
      <w:r>
        <w:rPr>
          <w:rFonts w:ascii="仿宋_GB2312" w:eastAsia="仿宋_GB2312" w:hAnsi="宋体" w:cs="宋体" w:hint="eastAsia"/>
          <w:color w:val="3C3C3C"/>
          <w:kern w:val="0"/>
          <w:sz w:val="28"/>
          <w:szCs w:val="28"/>
        </w:rPr>
        <w:t>煎等一道道色香味美的闽南传统小吃。美食汇的举办，有利于闽南文化在校园获得更广泛的认同。学生在学做闽南菜中互动交流，借助校园平台</w:t>
      </w:r>
      <w:proofErr w:type="gramStart"/>
      <w:r>
        <w:rPr>
          <w:rFonts w:ascii="仿宋_GB2312" w:eastAsia="仿宋_GB2312" w:hAnsi="宋体" w:cs="宋体" w:hint="eastAsia"/>
          <w:color w:val="3C3C3C"/>
          <w:kern w:val="0"/>
          <w:sz w:val="28"/>
          <w:szCs w:val="28"/>
        </w:rPr>
        <w:t>平台</w:t>
      </w:r>
      <w:proofErr w:type="gramEnd"/>
      <w:r>
        <w:rPr>
          <w:rFonts w:ascii="仿宋_GB2312" w:eastAsia="仿宋_GB2312" w:hAnsi="宋体" w:cs="宋体" w:hint="eastAsia"/>
          <w:color w:val="3C3C3C"/>
          <w:kern w:val="0"/>
          <w:sz w:val="28"/>
          <w:szCs w:val="28"/>
        </w:rPr>
        <w:t>，培育更具视野和技艺的厨艺人才，更好推动闽南菜走出去，闽南文化走进来。</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64384" behindDoc="0" locked="0" layoutInCell="1" allowOverlap="1">
            <wp:simplePos x="0" y="0"/>
            <wp:positionH relativeFrom="column">
              <wp:posOffset>297815</wp:posOffset>
            </wp:positionH>
            <wp:positionV relativeFrom="paragraph">
              <wp:posOffset>2414270</wp:posOffset>
            </wp:positionV>
            <wp:extent cx="2397125" cy="1800225"/>
            <wp:effectExtent l="0" t="0" r="0" b="0"/>
            <wp:wrapSquare wrapText="bothSides"/>
            <wp:docPr id="13" name="图片 1" descr="22b3b4104c42c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22b3b4104c42cbec"/>
                    <pic:cNvPicPr>
                      <a:picLocks noChangeAspect="1"/>
                    </pic:cNvPicPr>
                  </pic:nvPicPr>
                  <pic:blipFill>
                    <a:blip r:embed="rId12"/>
                    <a:stretch>
                      <a:fillRect/>
                    </a:stretch>
                  </pic:blipFill>
                  <pic:spPr>
                    <a:xfrm>
                      <a:off x="0" y="0"/>
                      <a:ext cx="2397125" cy="1800225"/>
                    </a:xfrm>
                    <a:prstGeom prst="rect">
                      <a:avLst/>
                    </a:prstGeom>
                    <a:noFill/>
                    <a:ln w="9525">
                      <a:noFill/>
                    </a:ln>
                  </pic:spPr>
                </pic:pic>
              </a:graphicData>
            </a:graphic>
          </wp:anchor>
        </w:drawing>
      </w:r>
      <w:r>
        <w:rPr>
          <w:rFonts w:ascii="仿宋_GB2312" w:eastAsia="仿宋_GB2312" w:hAnsi="宋体" w:cs="宋体" w:hint="eastAsia"/>
          <w:noProof/>
          <w:color w:val="3C3C3C"/>
          <w:kern w:val="0"/>
          <w:sz w:val="28"/>
          <w:szCs w:val="28"/>
        </w:rPr>
        <w:drawing>
          <wp:anchor distT="0" distB="0" distL="114300" distR="114300" simplePos="0" relativeHeight="251661312" behindDoc="0" locked="0" layoutInCell="1" allowOverlap="1">
            <wp:simplePos x="0" y="0"/>
            <wp:positionH relativeFrom="column">
              <wp:posOffset>116840</wp:posOffset>
            </wp:positionH>
            <wp:positionV relativeFrom="paragraph">
              <wp:posOffset>106045</wp:posOffset>
            </wp:positionV>
            <wp:extent cx="2398395" cy="1800225"/>
            <wp:effectExtent l="0" t="0" r="0" b="0"/>
            <wp:wrapSquare wrapText="bothSides"/>
            <wp:docPr id="10" name="图片 10" descr="商贸技能大赛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商贸技能大赛 (1)"/>
                    <pic:cNvPicPr>
                      <a:picLocks noChangeAspect="1"/>
                    </pic:cNvPicPr>
                  </pic:nvPicPr>
                  <pic:blipFill>
                    <a:blip r:embed="rId13"/>
                    <a:stretch>
                      <a:fillRect/>
                    </a:stretch>
                  </pic:blipFill>
                  <pic:spPr>
                    <a:xfrm>
                      <a:off x="0" y="0"/>
                      <a:ext cx="2398395" cy="1800225"/>
                    </a:xfrm>
                    <a:prstGeom prst="rect">
                      <a:avLst/>
                    </a:prstGeom>
                  </pic:spPr>
                </pic:pic>
              </a:graphicData>
            </a:graphic>
          </wp:anchor>
        </w:drawing>
      </w:r>
      <w:r>
        <w:rPr>
          <w:rFonts w:ascii="仿宋_GB2312" w:eastAsia="仿宋_GB2312" w:hAnsi="宋体" w:cs="宋体" w:hint="eastAsia"/>
          <w:color w:val="3C3C3C"/>
          <w:kern w:val="0"/>
          <w:sz w:val="28"/>
          <w:szCs w:val="28"/>
        </w:rPr>
        <w:t>4、专业技能比赛。作为“经贸闽南美</w:t>
      </w:r>
      <w:r>
        <w:rPr>
          <w:rFonts w:ascii="仿宋_GB2312" w:eastAsia="仿宋_GB2312" w:hAnsi="宋体" w:cs="宋体" w:hint="eastAsia"/>
          <w:color w:val="3C3C3C"/>
          <w:kern w:val="0"/>
          <w:sz w:val="28"/>
          <w:szCs w:val="28"/>
        </w:rPr>
        <w:lastRenderedPageBreak/>
        <w:t>食汇”活动的延展，举办了以“闽南文化进校园之舌尖上的经贸”为主题的海</w:t>
      </w:r>
      <w:proofErr w:type="gramStart"/>
      <w:r>
        <w:rPr>
          <w:rFonts w:ascii="仿宋_GB2312" w:eastAsia="仿宋_GB2312" w:hAnsi="宋体" w:cs="宋体" w:hint="eastAsia"/>
          <w:color w:val="3C3C3C"/>
          <w:kern w:val="0"/>
          <w:sz w:val="28"/>
          <w:szCs w:val="28"/>
        </w:rPr>
        <w:t>蛎</w:t>
      </w:r>
      <w:proofErr w:type="gramEnd"/>
      <w:r>
        <w:rPr>
          <w:rFonts w:ascii="仿宋_GB2312" w:eastAsia="仿宋_GB2312" w:hAnsi="宋体" w:cs="宋体" w:hint="eastAsia"/>
          <w:color w:val="3C3C3C"/>
          <w:kern w:val="0"/>
          <w:sz w:val="28"/>
          <w:szCs w:val="28"/>
        </w:rPr>
        <w:t>煎大赛，更好地宣扬了闽南饮食文化，展示了泉州传统美食的魅力，加强了传统美食烹饪技艺的交流，鼓励经贸师生在烹饪技艺创新发展的同时，重视对闽菜饮食文化的传承弘扬。</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0" distR="0" simplePos="0" relativeHeight="251663360" behindDoc="0" locked="0" layoutInCell="1" allowOverlap="1">
            <wp:simplePos x="0" y="0"/>
            <wp:positionH relativeFrom="column">
              <wp:posOffset>3378200</wp:posOffset>
            </wp:positionH>
            <wp:positionV relativeFrom="paragraph">
              <wp:posOffset>54610</wp:posOffset>
            </wp:positionV>
            <wp:extent cx="2395220" cy="1800225"/>
            <wp:effectExtent l="0" t="0" r="0" b="0"/>
            <wp:wrapSquare wrapText="bothSides"/>
            <wp:docPr id="3" name="图片 3" descr="3a6088a3dc963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6088a3dc9634b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95220" cy="1800225"/>
                    </a:xfrm>
                    <a:prstGeom prst="rect">
                      <a:avLst/>
                    </a:prstGeom>
                    <a:noFill/>
                    <a:ln>
                      <a:noFill/>
                    </a:ln>
                    <a:effectLst/>
                  </pic:spPr>
                </pic:pic>
              </a:graphicData>
            </a:graphic>
          </wp:anchor>
        </w:drawing>
      </w:r>
      <w:r>
        <w:rPr>
          <w:rFonts w:ascii="仿宋_GB2312" w:eastAsia="仿宋_GB2312" w:hAnsi="宋体" w:cs="宋体" w:hint="eastAsia"/>
          <w:color w:val="3C3C3C"/>
          <w:kern w:val="0"/>
          <w:sz w:val="28"/>
          <w:szCs w:val="28"/>
        </w:rPr>
        <w:t xml:space="preserve">  丰富校园课余生活。我校广大团员青年以“闽南文化进校园”为有利契机，邀请著名泉州文化人李以</w:t>
      </w:r>
      <w:proofErr w:type="gramStart"/>
      <w:r>
        <w:rPr>
          <w:rFonts w:ascii="仿宋_GB2312" w:eastAsia="仿宋_GB2312" w:hAnsi="宋体" w:cs="宋体" w:hint="eastAsia"/>
          <w:color w:val="3C3C3C"/>
          <w:kern w:val="0"/>
          <w:sz w:val="28"/>
          <w:szCs w:val="28"/>
        </w:rPr>
        <w:t>健作为</w:t>
      </w:r>
      <w:proofErr w:type="gramEnd"/>
      <w:r>
        <w:rPr>
          <w:rFonts w:ascii="仿宋_GB2312" w:eastAsia="仿宋_GB2312" w:hAnsi="宋体" w:cs="宋体" w:hint="eastAsia"/>
          <w:color w:val="3C3C3C"/>
          <w:kern w:val="0"/>
          <w:sz w:val="28"/>
          <w:szCs w:val="28"/>
        </w:rPr>
        <w:t>嘉宾，举办了闽南文化进校园之泉州味道系列讲座。通过开展形式多样的主题活动，促进广大学生的文化认同感，有效提升了青少年传承文化的责任意识，发挥青少年传承文化的作用。</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67456" behindDoc="0" locked="0" layoutInCell="1" allowOverlap="1">
            <wp:simplePos x="0" y="0"/>
            <wp:positionH relativeFrom="column">
              <wp:posOffset>81915</wp:posOffset>
            </wp:positionH>
            <wp:positionV relativeFrom="paragraph">
              <wp:posOffset>131445</wp:posOffset>
            </wp:positionV>
            <wp:extent cx="2398395" cy="1800225"/>
            <wp:effectExtent l="0" t="0" r="0" b="0"/>
            <wp:wrapNone/>
            <wp:docPr id="11" name="图片 11" descr="1227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27_23"/>
                    <pic:cNvPicPr>
                      <a:picLocks noChangeAspect="1"/>
                    </pic:cNvPicPr>
                  </pic:nvPicPr>
                  <pic:blipFill>
                    <a:blip r:embed="rId15" cstate="print"/>
                    <a:stretch>
                      <a:fillRect/>
                    </a:stretch>
                  </pic:blipFill>
                  <pic:spPr>
                    <a:xfrm>
                      <a:off x="0" y="0"/>
                      <a:ext cx="2398395" cy="1800225"/>
                    </a:xfrm>
                    <a:prstGeom prst="rect">
                      <a:avLst/>
                    </a:prstGeom>
                  </pic:spPr>
                </pic:pic>
              </a:graphicData>
            </a:graphic>
          </wp:anchor>
        </w:drawing>
      </w:r>
      <w:r>
        <w:rPr>
          <w:rFonts w:ascii="仿宋_GB2312" w:eastAsia="仿宋_GB2312" w:hAnsi="宋体" w:cs="宋体" w:hint="eastAsia"/>
          <w:noProof/>
          <w:color w:val="3C3C3C"/>
          <w:kern w:val="0"/>
          <w:sz w:val="28"/>
          <w:szCs w:val="28"/>
        </w:rPr>
        <w:drawing>
          <wp:anchor distT="0" distB="0" distL="114300" distR="114300" simplePos="0" relativeHeight="251668480" behindDoc="0" locked="0" layoutInCell="1" allowOverlap="1">
            <wp:simplePos x="0" y="0"/>
            <wp:positionH relativeFrom="column">
              <wp:posOffset>2977515</wp:posOffset>
            </wp:positionH>
            <wp:positionV relativeFrom="paragraph">
              <wp:posOffset>133985</wp:posOffset>
            </wp:positionV>
            <wp:extent cx="2700655" cy="1800225"/>
            <wp:effectExtent l="0" t="0" r="0" b="0"/>
            <wp:wrapNone/>
            <wp:docPr id="12" name="图片 12" descr="IMG_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868"/>
                    <pic:cNvPicPr>
                      <a:picLocks noChangeAspect="1"/>
                    </pic:cNvPicPr>
                  </pic:nvPicPr>
                  <pic:blipFill>
                    <a:blip r:embed="rId16"/>
                    <a:stretch>
                      <a:fillRect/>
                    </a:stretch>
                  </pic:blipFill>
                  <pic:spPr>
                    <a:xfrm>
                      <a:off x="0" y="0"/>
                      <a:ext cx="2700655" cy="1800225"/>
                    </a:xfrm>
                    <a:prstGeom prst="rect">
                      <a:avLst/>
                    </a:prstGeom>
                  </pic:spPr>
                </pic:pic>
              </a:graphicData>
            </a:graphic>
          </wp:anchor>
        </w:drawing>
      </w:r>
    </w:p>
    <w:p w:rsidR="00703E7B" w:rsidRDefault="00703E7B">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p>
    <w:p w:rsidR="00703E7B" w:rsidRDefault="00703E7B">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p>
    <w:p w:rsidR="00703E7B" w:rsidRDefault="00703E7B">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p>
    <w:p w:rsidR="00703E7B" w:rsidRDefault="00703E7B">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p>
    <w:p w:rsidR="00703E7B" w:rsidRDefault="00703E7B">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有效宣传推广。为了更好开展“闽南文化进校园”系列活动，丰富学校内涵、确保学校教育可持续发展的支撑点。我校自定“食品加工—闽菜制作”为校本教材，印发几千册，供学生学习。</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69504" behindDoc="0" locked="0" layoutInCell="1" allowOverlap="1">
            <wp:simplePos x="0" y="0"/>
            <wp:positionH relativeFrom="column">
              <wp:posOffset>615950</wp:posOffset>
            </wp:positionH>
            <wp:positionV relativeFrom="paragraph">
              <wp:posOffset>21251</wp:posOffset>
            </wp:positionV>
            <wp:extent cx="2107565" cy="2879725"/>
            <wp:effectExtent l="0" t="0" r="0" b="0"/>
            <wp:wrapNone/>
            <wp:docPr id="14" name="图片 14" descr="1547624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47624067(1)"/>
                    <pic:cNvPicPr>
                      <a:picLocks noChangeAspect="1"/>
                    </pic:cNvPicPr>
                  </pic:nvPicPr>
                  <pic:blipFill>
                    <a:blip r:embed="rId17"/>
                    <a:stretch>
                      <a:fillRect/>
                    </a:stretch>
                  </pic:blipFill>
                  <pic:spPr>
                    <a:xfrm>
                      <a:off x="0" y="0"/>
                      <a:ext cx="2107565" cy="2879725"/>
                    </a:xfrm>
                    <a:prstGeom prst="rect">
                      <a:avLst/>
                    </a:prstGeom>
                  </pic:spPr>
                </pic:pic>
              </a:graphicData>
            </a:graphic>
          </wp:anchor>
        </w:drawing>
      </w:r>
      <w:r>
        <w:rPr>
          <w:rFonts w:ascii="仿宋_GB2312" w:eastAsia="仿宋_GB2312" w:hAnsi="宋体" w:cs="宋体" w:hint="eastAsia"/>
          <w:noProof/>
          <w:color w:val="3C3C3C"/>
          <w:kern w:val="0"/>
          <w:sz w:val="28"/>
          <w:szCs w:val="28"/>
        </w:rPr>
        <w:drawing>
          <wp:anchor distT="0" distB="0" distL="114300" distR="114300" simplePos="0" relativeHeight="251670528" behindDoc="0" locked="0" layoutInCell="1" allowOverlap="1">
            <wp:simplePos x="0" y="0"/>
            <wp:positionH relativeFrom="column">
              <wp:posOffset>3377565</wp:posOffset>
            </wp:positionH>
            <wp:positionV relativeFrom="paragraph">
              <wp:posOffset>20955</wp:posOffset>
            </wp:positionV>
            <wp:extent cx="2251075" cy="2879725"/>
            <wp:effectExtent l="0" t="0" r="0" b="0"/>
            <wp:wrapNone/>
            <wp:docPr id="18" name="图片 18" descr="1547701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47701290(1)"/>
                    <pic:cNvPicPr>
                      <a:picLocks noChangeAspect="1"/>
                    </pic:cNvPicPr>
                  </pic:nvPicPr>
                  <pic:blipFill>
                    <a:blip r:embed="rId18"/>
                    <a:stretch>
                      <a:fillRect/>
                    </a:stretch>
                  </pic:blipFill>
                  <pic:spPr>
                    <a:xfrm>
                      <a:off x="0" y="0"/>
                      <a:ext cx="2251075" cy="2879725"/>
                    </a:xfrm>
                    <a:prstGeom prst="rect">
                      <a:avLst/>
                    </a:prstGeom>
                  </pic:spPr>
                </pic:pic>
              </a:graphicData>
            </a:graphic>
          </wp:anchor>
        </w:drawing>
      </w:r>
      <w:r>
        <w:rPr>
          <w:rFonts w:ascii="仿宋_GB2312" w:eastAsia="仿宋_GB2312" w:hAnsi="宋体" w:cs="宋体" w:hint="eastAsia"/>
          <w:color w:val="3C3C3C"/>
          <w:kern w:val="0"/>
          <w:sz w:val="28"/>
          <w:szCs w:val="28"/>
        </w:rPr>
        <w:t xml:space="preserve"> </w:t>
      </w:r>
    </w:p>
    <w:p w:rsidR="00703E7B" w:rsidRDefault="00703E7B">
      <w:pPr>
        <w:shd w:val="clear" w:color="auto" w:fill="FFFFFF"/>
        <w:adjustRightInd w:val="0"/>
        <w:spacing w:beforeLines="50" w:before="156" w:line="520" w:lineRule="exact"/>
        <w:contextualSpacing/>
        <w:rPr>
          <w:rFonts w:ascii="仿宋_GB2312" w:eastAsia="仿宋_GB2312" w:hAnsi="宋体" w:cs="宋体"/>
          <w:color w:val="3C3C3C"/>
          <w:kern w:val="0"/>
          <w:sz w:val="28"/>
          <w:szCs w:val="28"/>
        </w:rPr>
      </w:pP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7.1.5实际成效</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经贸闽南美食系列活动不仅可以丰富学生们的课余时间，培养他们独立生活的能力，同时能增强学生对本地文化的认同，传承地方优秀传统文化，继承和弘扬闽南人爱拼敢赢的精神。我们独立自主</w:t>
      </w:r>
      <w:proofErr w:type="gramStart"/>
      <w:r>
        <w:rPr>
          <w:rFonts w:ascii="仿宋_GB2312" w:eastAsia="仿宋_GB2312" w:hAnsi="宋体" w:cs="宋体" w:hint="eastAsia"/>
          <w:color w:val="3C3C3C"/>
          <w:kern w:val="0"/>
          <w:sz w:val="28"/>
          <w:szCs w:val="28"/>
        </w:rPr>
        <w:t>研</w:t>
      </w:r>
      <w:proofErr w:type="gramEnd"/>
      <w:r>
        <w:rPr>
          <w:rFonts w:ascii="仿宋_GB2312" w:eastAsia="仿宋_GB2312" w:hAnsi="宋体" w:cs="宋体" w:hint="eastAsia"/>
          <w:color w:val="3C3C3C"/>
          <w:kern w:val="0"/>
          <w:sz w:val="28"/>
          <w:szCs w:val="28"/>
        </w:rPr>
        <w:t>创了以闽南菜这一独具闽南特色的校本课程，着力打造</w:t>
      </w:r>
      <w:proofErr w:type="gramStart"/>
      <w:r>
        <w:rPr>
          <w:rFonts w:ascii="仿宋_GB2312" w:eastAsia="仿宋_GB2312" w:hAnsi="宋体" w:cs="宋体" w:hint="eastAsia"/>
          <w:color w:val="3C3C3C"/>
          <w:kern w:val="0"/>
          <w:sz w:val="28"/>
          <w:szCs w:val="28"/>
        </w:rPr>
        <w:t>凸</w:t>
      </w:r>
      <w:proofErr w:type="gramEnd"/>
      <w:r>
        <w:rPr>
          <w:rFonts w:ascii="仿宋_GB2312" w:eastAsia="仿宋_GB2312" w:hAnsi="宋体" w:cs="宋体" w:hint="eastAsia"/>
          <w:color w:val="3C3C3C"/>
          <w:kern w:val="0"/>
          <w:sz w:val="28"/>
          <w:szCs w:val="28"/>
        </w:rPr>
        <w:t>显学校办学特色的“一校一品”</w:t>
      </w:r>
      <w:r>
        <w:rPr>
          <w:rFonts w:ascii="仿宋_GB2312" w:eastAsia="仿宋_GB2312" w:hAnsi="宋体" w:cs="宋体" w:hint="eastAsia"/>
          <w:color w:val="3C3C3C"/>
          <w:kern w:val="0"/>
          <w:sz w:val="28"/>
          <w:szCs w:val="28"/>
        </w:rPr>
        <w:lastRenderedPageBreak/>
        <w:t>工程，进一步提升师生文体素质，提升校园文化底蕴。</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73600" behindDoc="0" locked="0" layoutInCell="1" allowOverlap="1">
            <wp:simplePos x="0" y="0"/>
            <wp:positionH relativeFrom="column">
              <wp:posOffset>2520950</wp:posOffset>
            </wp:positionH>
            <wp:positionV relativeFrom="paragraph">
              <wp:posOffset>1535430</wp:posOffset>
            </wp:positionV>
            <wp:extent cx="3260725" cy="2446020"/>
            <wp:effectExtent l="0" t="0" r="0" b="0"/>
            <wp:wrapSquare wrapText="bothSides"/>
            <wp:docPr id="16" name="图片 16" descr="39a6f40d0a848df5df9dd807da7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9a6f40d0a848df5df9dd807da7027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0725" cy="2446020"/>
                    </a:xfrm>
                    <a:prstGeom prst="rect">
                      <a:avLst/>
                    </a:prstGeom>
                  </pic:spPr>
                </pic:pic>
              </a:graphicData>
            </a:graphic>
          </wp:anchor>
        </w:drawing>
      </w:r>
      <w:r>
        <w:rPr>
          <w:rFonts w:ascii="仿宋_GB2312" w:eastAsia="仿宋_GB2312" w:hAnsi="宋体" w:cs="宋体" w:hint="eastAsia"/>
          <w:color w:val="3C3C3C"/>
          <w:kern w:val="0"/>
          <w:sz w:val="28"/>
          <w:szCs w:val="28"/>
        </w:rPr>
        <w:t>在</w:t>
      </w:r>
      <w:bookmarkStart w:id="4" w:name="_GoBack"/>
      <w:bookmarkEnd w:id="4"/>
      <w:r>
        <w:rPr>
          <w:rFonts w:ascii="仿宋_GB2312" w:eastAsia="仿宋_GB2312" w:hAnsi="宋体" w:cs="宋体" w:hint="eastAsia"/>
          <w:color w:val="3C3C3C"/>
          <w:kern w:val="0"/>
          <w:sz w:val="28"/>
          <w:szCs w:val="28"/>
        </w:rPr>
        <w:t>福建省教育厅主办的2019年福建省中职学生技能大赛烹饪项目冷拼与雕刻比赛中，我校黄进南老师指导的李建彬同学荣获二等奖、谢灿锋老师指导的吴华阳同学荣获三等奖的好成绩，吴小辉、郑莉指导的林佳峰同学在“和职教杯”第二届福建省黄炎培职业教育奖创新创业大赛中荣获铜奖，郑莉老师指导的汪书婷、洪清波在第二届“安琪酵母杯”全国职业院校在校生创意面包大赛决赛荣获优秀奖。这体现了经贸人昂扬向上的风采和顽强拼搏的精神风貌，用努力和智慧为经贸校园增添一抹和谐温馨的色彩。</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7.1.6总结与思考</w:t>
      </w:r>
    </w:p>
    <w:p w:rsidR="00703E7B" w:rsidRDefault="0075112D">
      <w:pPr>
        <w:shd w:val="clear" w:color="auto" w:fill="FFFFFF"/>
        <w:adjustRightInd w:val="0"/>
        <w:spacing w:beforeLines="50" w:before="156"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闽菜是中国八大菜系之一，而闽南菜是其重要组成部分，根植于中原文化，并以海内外宗教文化和饮食文化融会贯通，在继承传统上博采众长，推陈出新。泉州是海上丝绸之路的起点，闽南菜有自身特色，遍布海内外。将闽南菜作为闽南文化的载体引入学校，进入课堂，是闽南文化进校园建设的一次尝试，也是对同学们喜闻乐见的文化传承方式的一种积极探索。今后，我们会不断扩大闽南美食的影响，让这个闽南文化的春风吹遍整个校园。</w:t>
      </w:r>
    </w:p>
    <w:p w:rsidR="00703E7B" w:rsidRDefault="0075112D">
      <w:pPr>
        <w:shd w:val="clear" w:color="auto" w:fill="FFFFFF"/>
        <w:spacing w:beforeLines="50" w:before="156" w:line="520" w:lineRule="exact"/>
        <w:rPr>
          <w:rFonts w:ascii="仿宋_GB2312" w:eastAsia="仿宋_GB2312" w:hAnsi="宋体" w:cs="宋体"/>
          <w:color w:val="3C3C3C"/>
          <w:kern w:val="0"/>
          <w:sz w:val="28"/>
          <w:szCs w:val="28"/>
        </w:rPr>
      </w:pPr>
      <w:r>
        <w:rPr>
          <w:rFonts w:asciiTheme="majorEastAsia" w:eastAsiaTheme="majorEastAsia" w:hAnsiTheme="majorEastAsia" w:cs="宋体" w:hint="eastAsia"/>
          <w:b/>
          <w:bCs/>
          <w:color w:val="3C3C3C"/>
          <w:kern w:val="0"/>
          <w:sz w:val="28"/>
          <w:szCs w:val="28"/>
        </w:rPr>
        <w:t>7.2案例二：扬帆海丝·逐梦经贸</w:t>
      </w:r>
      <w:r>
        <w:rPr>
          <w:rFonts w:ascii="仿宋_GB2312" w:eastAsia="仿宋_GB2312" w:hAnsi="宋体" w:cs="宋体" w:hint="eastAsia"/>
          <w:color w:val="3C3C3C"/>
          <w:kern w:val="0"/>
          <w:sz w:val="28"/>
          <w:szCs w:val="28"/>
        </w:rPr>
        <w:t>——健身趣味运动会项目特色案例汇报</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作为早期的国家级、省级重点中专学校，在新一轮的创建福建省示范性现代职业院校过程中，我校根据职业学校发展特点，在深化教育教学改革的同时，坚持“德育为先，立德树人”的宗旨，全面实施综合素质教育。同时，为进一步增强中等职业学校师生的体质，丰富广大师生业余文化生</w:t>
      </w:r>
      <w:r>
        <w:rPr>
          <w:rFonts w:ascii="仿宋_GB2312" w:eastAsia="仿宋_GB2312" w:hAnsi="宋体" w:cs="宋体" w:hint="eastAsia"/>
          <w:color w:val="3C3C3C"/>
          <w:kern w:val="0"/>
          <w:sz w:val="28"/>
          <w:szCs w:val="28"/>
        </w:rPr>
        <w:lastRenderedPageBreak/>
        <w:t>活，调动师生参加体育锻炼的积极性，响应教育部倡导的亿万人民阳光体育运动，积极依托“东亚文化之都”泉州特有的闽南文化底蕴，不断创新学校特色教学，把开展具有闽南文化特色的体育活动作为师生健康校园文体活动的有机组成部分。我校借承办福建省中等职业学校第十四届教工健身运动会之机，融合闽南文化元素，组织学生排练具有闽南特色的大型开幕式文体表演节目，同时利用第二课堂，组织学生开展“走进文都泉州·玩味闽南魅力”趣味健身运动会，把体育锻炼活动和闽南文化紧密联系在一起，弘扬闽南人“艰苦奋斗、敢为人先”的创业精神，促进广大学生的文化认同感，有效提升了青少年传承文化的责任意识，发挥青少年传承文化的作用，使广大学生参与闽南文化传播，主动成为闽南文化的传承者。</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7.2.1 “扬帆海丝·逐梦经贸” ——福建省中等职业学校第十四届教工健身运动会开幕式</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福建省中等职业学校第十四届教工健身运动会开幕式大型文艺演出既是经贸师生积极开展“阳光体育，每天锻炼一小时，强健一个民族”健康生活理念的体现，更是“闽南文化进校园”活动成果的集中体现。整场演出活动渗透闽南文化元素，伴随着音乐、色彩的变换，展现经贸师生丰富多彩的文化生活，展现闽南特有的风土人情，表现闽南人爱拼敢赢、团结奋进精神风貌。</w:t>
      </w:r>
    </w:p>
    <w:p w:rsidR="00703E7B" w:rsidRDefault="0075112D">
      <w:pPr>
        <w:shd w:val="clear" w:color="auto" w:fill="FFFFFF"/>
        <w:adjustRightInd w:val="0"/>
        <w:spacing w:before="50" w:line="520" w:lineRule="exact"/>
        <w:contextualSpacing/>
        <w:jc w:val="cente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序之——龙舟</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伴随着“扬帆海丝·逐梦经贸”开幕式乐曲缓缓响起，两艘七彩龙舟从大操场两侧相向驶出。</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龙舟是船上画着龙的形状或做成龙的形状的船。赛龙舟发源于中国南方，在闽南地区是盛行的民间活动，是中国民间传统水上体育娱乐项目，多是在喜庆节日举行，是多人集体划桨竞赛，最早兴起于汉代。它不仅是一种体育娱乐活动，更体现我国传统历史文化的继承性和奋勇争先、团结向上的集体主义精神。我校成立龙舟社团，发展民族传统体育项目，开展龙舟运动，将龙舟文化所特有的教育价值</w:t>
      </w:r>
      <w:proofErr w:type="gramStart"/>
      <w:r>
        <w:rPr>
          <w:rFonts w:ascii="仿宋_GB2312" w:eastAsia="仿宋_GB2312" w:hAnsi="宋体" w:cs="宋体" w:hint="eastAsia"/>
          <w:color w:val="3C3C3C"/>
          <w:kern w:val="0"/>
          <w:sz w:val="28"/>
          <w:szCs w:val="28"/>
        </w:rPr>
        <w:t>融汇</w:t>
      </w:r>
      <w:proofErr w:type="gramEnd"/>
      <w:r>
        <w:rPr>
          <w:rFonts w:ascii="仿宋_GB2312" w:eastAsia="仿宋_GB2312" w:hAnsi="宋体" w:cs="宋体" w:hint="eastAsia"/>
          <w:color w:val="3C3C3C"/>
          <w:kern w:val="0"/>
          <w:sz w:val="28"/>
          <w:szCs w:val="28"/>
        </w:rPr>
        <w:t>于校园体育文化之中，使其</w:t>
      </w:r>
      <w:r>
        <w:rPr>
          <w:rFonts w:ascii="仿宋_GB2312" w:eastAsia="仿宋_GB2312" w:hAnsi="宋体" w:cs="宋体" w:hint="eastAsia"/>
          <w:color w:val="3C3C3C"/>
          <w:kern w:val="0"/>
          <w:sz w:val="28"/>
          <w:szCs w:val="28"/>
        </w:rPr>
        <w:lastRenderedPageBreak/>
        <w:t>成为我校校园文化建设的新亮点，推动着校园体育文化的健康发展。龙舟运动可以培养学生集体主义精神，传承闽南传统文化，增强民族自我认同感，促进学生综合素质的全面发展，对于学生的成长教育具有深远的意义。龙舟已经成为我校校园文化活动中一道靓丽的风景。</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76672" behindDoc="0" locked="0" layoutInCell="1" allowOverlap="1">
            <wp:simplePos x="0" y="0"/>
            <wp:positionH relativeFrom="column">
              <wp:posOffset>3333115</wp:posOffset>
            </wp:positionH>
            <wp:positionV relativeFrom="paragraph">
              <wp:posOffset>-2244090</wp:posOffset>
            </wp:positionV>
            <wp:extent cx="2389505" cy="1799590"/>
            <wp:effectExtent l="0" t="0" r="0" b="0"/>
            <wp:wrapSquare wrapText="bothSides"/>
            <wp:docPr id="45" name="图片 45" descr="mmexport154424847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mmexport15442484724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89505" cy="1799590"/>
                    </a:xfrm>
                    <a:prstGeom prst="rect">
                      <a:avLst/>
                    </a:prstGeom>
                    <a:noFill/>
                    <a:ln>
                      <a:noFill/>
                    </a:ln>
                    <a:effectLst/>
                  </pic:spPr>
                </pic:pic>
              </a:graphicData>
            </a:graphic>
          </wp:anchor>
        </w:drawing>
      </w:r>
      <w:r>
        <w:rPr>
          <w:rFonts w:ascii="仿宋_GB2312" w:eastAsia="仿宋_GB2312" w:hAnsi="宋体" w:cs="宋体" w:hint="eastAsia"/>
          <w:color w:val="3C3C3C"/>
          <w:kern w:val="0"/>
          <w:sz w:val="28"/>
          <w:szCs w:val="28"/>
        </w:rPr>
        <w:t>201</w:t>
      </w:r>
      <w:r w:rsidR="00366EA2">
        <w:rPr>
          <w:rFonts w:ascii="仿宋_GB2312" w:eastAsia="仿宋_GB2312" w:hAnsi="宋体" w:cs="宋体" w:hint="eastAsia"/>
          <w:color w:val="3C3C3C"/>
          <w:kern w:val="0"/>
          <w:sz w:val="28"/>
          <w:szCs w:val="28"/>
        </w:rPr>
        <w:t>9</w:t>
      </w:r>
      <w:r>
        <w:rPr>
          <w:rFonts w:ascii="仿宋_GB2312" w:eastAsia="仿宋_GB2312" w:hAnsi="宋体" w:cs="宋体" w:hint="eastAsia"/>
          <w:color w:val="3C3C3C"/>
          <w:kern w:val="0"/>
          <w:sz w:val="28"/>
          <w:szCs w:val="28"/>
        </w:rPr>
        <w:t>年端午节，百年古渡迎盛会。我校</w:t>
      </w:r>
      <w:r w:rsidR="00366EA2">
        <w:rPr>
          <w:rFonts w:ascii="仿宋_GB2312" w:eastAsia="仿宋_GB2312" w:hAnsi="宋体" w:cs="宋体" w:hint="eastAsia"/>
          <w:color w:val="3C3C3C"/>
          <w:kern w:val="0"/>
          <w:sz w:val="28"/>
          <w:szCs w:val="28"/>
        </w:rPr>
        <w:t>继续</w:t>
      </w:r>
      <w:r>
        <w:rPr>
          <w:rFonts w:ascii="仿宋_GB2312" w:eastAsia="仿宋_GB2312" w:hAnsi="宋体" w:cs="宋体" w:hint="eastAsia"/>
          <w:color w:val="3C3C3C"/>
          <w:kern w:val="0"/>
          <w:sz w:val="28"/>
          <w:szCs w:val="28"/>
        </w:rPr>
        <w:t>组织龙舟社参加石狮蚶江泼水节，龙舟赛中激流勇进奋力拼搏，与各路龙舟强队正面较量，拿到全场第五名的好成绩，得到现场龙舟业内人士的好评！</w:t>
      </w:r>
    </w:p>
    <w:p w:rsidR="00703E7B" w:rsidRDefault="0075112D">
      <w:pPr>
        <w:widowControl/>
        <w:spacing w:line="560" w:lineRule="exact"/>
        <w:jc w:val="cente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序之——鼓</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主席台正对的操场上，大鼓密集的鼓声骤然响起，一声一锤震撼人心。</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noProof/>
          <w:color w:val="3C3C3C"/>
          <w:kern w:val="0"/>
          <w:sz w:val="28"/>
          <w:szCs w:val="28"/>
        </w:rPr>
        <w:drawing>
          <wp:anchor distT="0" distB="0" distL="114300" distR="114300" simplePos="0" relativeHeight="251677696" behindDoc="0" locked="0" layoutInCell="1" allowOverlap="1">
            <wp:simplePos x="0" y="0"/>
            <wp:positionH relativeFrom="column">
              <wp:posOffset>3144520</wp:posOffset>
            </wp:positionH>
            <wp:positionV relativeFrom="paragraph">
              <wp:posOffset>850900</wp:posOffset>
            </wp:positionV>
            <wp:extent cx="2625090" cy="1799590"/>
            <wp:effectExtent l="0" t="0" r="0" b="0"/>
            <wp:wrapSquare wrapText="bothSides"/>
            <wp:docPr id="46" name="图片 46" descr="mmexport15442718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mmexport15442718840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25090" cy="1799590"/>
                    </a:xfrm>
                    <a:prstGeom prst="rect">
                      <a:avLst/>
                    </a:prstGeom>
                    <a:noFill/>
                    <a:ln>
                      <a:noFill/>
                    </a:ln>
                    <a:effectLst/>
                  </pic:spPr>
                </pic:pic>
              </a:graphicData>
            </a:graphic>
          </wp:anchor>
        </w:drawing>
      </w:r>
      <w:r>
        <w:rPr>
          <w:rFonts w:ascii="仿宋_GB2312" w:eastAsia="仿宋_GB2312" w:hAnsi="宋体" w:cs="宋体" w:hint="eastAsia"/>
          <w:color w:val="3C3C3C"/>
          <w:kern w:val="0"/>
          <w:sz w:val="28"/>
          <w:szCs w:val="28"/>
        </w:rPr>
        <w:t>在远古时期，</w:t>
      </w:r>
      <w:proofErr w:type="gramStart"/>
      <w:r>
        <w:rPr>
          <w:rFonts w:ascii="仿宋_GB2312" w:eastAsia="仿宋_GB2312" w:hAnsi="宋体" w:cs="宋体" w:hint="eastAsia"/>
          <w:color w:val="3C3C3C"/>
          <w:kern w:val="0"/>
          <w:sz w:val="28"/>
          <w:szCs w:val="28"/>
        </w:rPr>
        <w:t>鼓被尊奉为</w:t>
      </w:r>
      <w:proofErr w:type="gramEnd"/>
      <w:r>
        <w:rPr>
          <w:rFonts w:ascii="仿宋_GB2312" w:eastAsia="仿宋_GB2312" w:hAnsi="宋体" w:cs="宋体" w:hint="eastAsia"/>
          <w:color w:val="3C3C3C"/>
          <w:kern w:val="0"/>
          <w:sz w:val="28"/>
          <w:szCs w:val="28"/>
        </w:rPr>
        <w:t>通天的神器，主要用于军事。在福建省中等职业学校第十四届教工健身运动会开幕式上，我们将鼓文化和龙舟文化紧密结合，将中原文化、古越族文化和海洋文化结合，展现独特的泉州文化，创造出排山倒海、气势恢宏的场面，赋予了泉州人民吃苦耐劳、敢拼会赢的个性和海纳百川的气度。</w:t>
      </w:r>
    </w:p>
    <w:p w:rsidR="00703E7B" w:rsidRDefault="0075112D">
      <w:pPr>
        <w:shd w:val="clear" w:color="auto" w:fill="FFFFFF"/>
        <w:adjustRightInd w:val="0"/>
        <w:spacing w:before="50" w:line="520" w:lineRule="exact"/>
        <w:contextualSpacing/>
        <w:jc w:val="cente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篇章</w:t>
      </w:r>
      <w:proofErr w:type="gramStart"/>
      <w:r>
        <w:rPr>
          <w:rFonts w:ascii="仿宋_GB2312" w:eastAsia="仿宋_GB2312" w:hAnsi="宋体" w:cs="宋体" w:hint="eastAsia"/>
          <w:color w:val="3C3C3C"/>
          <w:kern w:val="0"/>
          <w:sz w:val="28"/>
          <w:szCs w:val="28"/>
        </w:rPr>
        <w:t>一</w:t>
      </w:r>
      <w:proofErr w:type="gramEnd"/>
      <w:r>
        <w:rPr>
          <w:rFonts w:ascii="仿宋_GB2312" w:eastAsia="仿宋_GB2312" w:hAnsi="宋体" w:cs="宋体" w:hint="eastAsia"/>
          <w:color w:val="3C3C3C"/>
          <w:kern w:val="0"/>
          <w:sz w:val="28"/>
          <w:szCs w:val="28"/>
        </w:rPr>
        <w:t>：“泉腔古韵·刺桐妙音”——《丝海妙音》</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泉州，作为海上丝绸之路起点、东亚文化之都，有着丰厚的历史文化底蕴。一千三百年来，泉州开元寺里的妙音鸟诉说着海上丝绸之路的过去与现在。妙音鸟，又名</w:t>
      </w:r>
      <w:proofErr w:type="gramStart"/>
      <w:r>
        <w:rPr>
          <w:rFonts w:ascii="仿宋_GB2312" w:eastAsia="仿宋_GB2312" w:hAnsi="宋体" w:cs="宋体" w:hint="eastAsia"/>
          <w:color w:val="3C3C3C"/>
          <w:kern w:val="0"/>
          <w:sz w:val="28"/>
          <w:szCs w:val="28"/>
        </w:rPr>
        <w:t>迦陵频</w:t>
      </w:r>
      <w:proofErr w:type="gramEnd"/>
      <w:r>
        <w:rPr>
          <w:rFonts w:ascii="仿宋_GB2312" w:eastAsia="仿宋_GB2312" w:hAnsi="宋体" w:cs="宋体" w:hint="eastAsia"/>
          <w:color w:val="3C3C3C"/>
          <w:kern w:val="0"/>
          <w:sz w:val="28"/>
          <w:szCs w:val="28"/>
        </w:rPr>
        <w:t>伽，是佛教中的一种可以发出仙乐的神鸟，手执乐器八宝，是中原文化与西域文化相互交融的见证。</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72576" behindDoc="0" locked="0" layoutInCell="1" allowOverlap="1">
            <wp:simplePos x="0" y="0"/>
            <wp:positionH relativeFrom="page">
              <wp:posOffset>4278630</wp:posOffset>
            </wp:positionH>
            <wp:positionV relativeFrom="page">
              <wp:posOffset>952500</wp:posOffset>
            </wp:positionV>
            <wp:extent cx="2296795" cy="2231390"/>
            <wp:effectExtent l="0" t="0" r="0" b="0"/>
            <wp:wrapSquare wrapText="bothSides"/>
            <wp:docPr id="49" name="图片 4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96795" cy="2231390"/>
                    </a:xfrm>
                    <a:prstGeom prst="rect">
                      <a:avLst/>
                    </a:prstGeom>
                    <a:noFill/>
                    <a:ln>
                      <a:noFill/>
                    </a:ln>
                    <a:effectLst/>
                  </pic:spPr>
                </pic:pic>
              </a:graphicData>
            </a:graphic>
          </wp:anchor>
        </w:drawing>
      </w:r>
      <w:r>
        <w:rPr>
          <w:rFonts w:ascii="仿宋_GB2312" w:eastAsia="仿宋_GB2312" w:hAnsi="宋体" w:cs="宋体" w:hint="eastAsia"/>
          <w:color w:val="3C3C3C"/>
          <w:kern w:val="0"/>
          <w:sz w:val="28"/>
          <w:szCs w:val="28"/>
        </w:rPr>
        <w:t>《丝海妙音》中24个“</w:t>
      </w:r>
      <w:proofErr w:type="gramStart"/>
      <w:r>
        <w:rPr>
          <w:rFonts w:ascii="仿宋_GB2312" w:eastAsia="仿宋_GB2312" w:hAnsi="宋体" w:cs="宋体" w:hint="eastAsia"/>
          <w:color w:val="3C3C3C"/>
          <w:kern w:val="0"/>
          <w:sz w:val="28"/>
          <w:szCs w:val="28"/>
        </w:rPr>
        <w:t>迦陵频伽</w:t>
      </w:r>
      <w:proofErr w:type="gramEnd"/>
      <w:r>
        <w:rPr>
          <w:rFonts w:ascii="仿宋_GB2312" w:eastAsia="仿宋_GB2312" w:hAnsi="宋体" w:cs="宋体" w:hint="eastAsia"/>
          <w:color w:val="3C3C3C"/>
          <w:kern w:val="0"/>
          <w:sz w:val="28"/>
          <w:szCs w:val="28"/>
        </w:rPr>
        <w:t>乐伎”源自开元寺大雄宝殿飞天乐伎，形象地代表着文化名城泉州悠久、灿烂、辉煌的历史。而飞天所奏的便是</w:t>
      </w:r>
      <w:r>
        <w:rPr>
          <w:rFonts w:ascii="仿宋_GB2312" w:eastAsia="仿宋_GB2312" w:hAnsi="宋体" w:cs="宋体" w:hint="eastAsia"/>
          <w:color w:val="3C3C3C"/>
          <w:kern w:val="0"/>
          <w:sz w:val="28"/>
          <w:szCs w:val="28"/>
        </w:rPr>
        <w:lastRenderedPageBreak/>
        <w:t>泉州特有</w:t>
      </w:r>
      <w:proofErr w:type="gramStart"/>
      <w:r>
        <w:rPr>
          <w:rFonts w:ascii="仿宋_GB2312" w:eastAsia="仿宋_GB2312" w:hAnsi="宋体" w:cs="宋体" w:hint="eastAsia"/>
          <w:color w:val="3C3C3C"/>
          <w:kern w:val="0"/>
          <w:sz w:val="28"/>
          <w:szCs w:val="28"/>
        </w:rPr>
        <w:t>的乡乐南音</w:t>
      </w:r>
      <w:proofErr w:type="gramEnd"/>
      <w:r>
        <w:rPr>
          <w:rFonts w:ascii="仿宋_GB2312" w:eastAsia="仿宋_GB2312" w:hAnsi="宋体" w:cs="宋体" w:hint="eastAsia"/>
          <w:color w:val="3C3C3C"/>
          <w:kern w:val="0"/>
          <w:sz w:val="28"/>
          <w:szCs w:val="28"/>
        </w:rPr>
        <w:t>，手中持的南</w:t>
      </w:r>
      <w:proofErr w:type="gramStart"/>
      <w:r>
        <w:rPr>
          <w:rFonts w:ascii="仿宋_GB2312" w:eastAsia="仿宋_GB2312" w:hAnsi="宋体" w:cs="宋体" w:hint="eastAsia"/>
          <w:color w:val="3C3C3C"/>
          <w:kern w:val="0"/>
          <w:sz w:val="28"/>
          <w:szCs w:val="28"/>
        </w:rPr>
        <w:t>琶</w:t>
      </w:r>
      <w:proofErr w:type="gramEnd"/>
      <w:r>
        <w:rPr>
          <w:rFonts w:ascii="仿宋_GB2312" w:eastAsia="仿宋_GB2312" w:hAnsi="宋体" w:cs="宋体" w:hint="eastAsia"/>
          <w:color w:val="3C3C3C"/>
          <w:kern w:val="0"/>
          <w:sz w:val="28"/>
          <w:szCs w:val="28"/>
        </w:rPr>
        <w:t>、北</w:t>
      </w:r>
      <w:proofErr w:type="gramStart"/>
      <w:r>
        <w:rPr>
          <w:rFonts w:ascii="仿宋_GB2312" w:eastAsia="仿宋_GB2312" w:hAnsi="宋体" w:cs="宋体" w:hint="eastAsia"/>
          <w:color w:val="3C3C3C"/>
          <w:kern w:val="0"/>
          <w:sz w:val="28"/>
          <w:szCs w:val="28"/>
        </w:rPr>
        <w:t>琶</w:t>
      </w:r>
      <w:proofErr w:type="gramEnd"/>
      <w:r>
        <w:rPr>
          <w:rFonts w:ascii="仿宋_GB2312" w:eastAsia="仿宋_GB2312" w:hAnsi="宋体" w:cs="宋体" w:hint="eastAsia"/>
          <w:color w:val="3C3C3C"/>
          <w:kern w:val="0"/>
          <w:sz w:val="28"/>
          <w:szCs w:val="28"/>
        </w:rPr>
        <w:t>、二弦、三弦、拍板、洞箫、笛、南嗳、大吹等乐器也是南音乐器。</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79744" behindDoc="0" locked="0" layoutInCell="1" allowOverlap="1">
            <wp:simplePos x="0" y="0"/>
            <wp:positionH relativeFrom="column">
              <wp:posOffset>859790</wp:posOffset>
            </wp:positionH>
            <wp:positionV relativeFrom="paragraph">
              <wp:posOffset>1464310</wp:posOffset>
            </wp:positionV>
            <wp:extent cx="2394585" cy="1799590"/>
            <wp:effectExtent l="0" t="0" r="0" b="0"/>
            <wp:wrapSquare wrapText="bothSides"/>
            <wp:docPr id="43" name="图片 4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94585" cy="1799590"/>
                    </a:xfrm>
                    <a:prstGeom prst="rect">
                      <a:avLst/>
                    </a:prstGeom>
                    <a:noFill/>
                    <a:ln>
                      <a:noFill/>
                    </a:ln>
                  </pic:spPr>
                </pic:pic>
              </a:graphicData>
            </a:graphic>
          </wp:anchor>
        </w:drawing>
      </w:r>
      <w:r>
        <w:rPr>
          <w:rFonts w:ascii="仿宋_GB2312" w:eastAsia="仿宋_GB2312" w:hAnsi="宋体" w:cs="宋体" w:hint="eastAsia"/>
          <w:noProof/>
          <w:color w:val="3C3C3C"/>
          <w:kern w:val="0"/>
          <w:sz w:val="28"/>
          <w:szCs w:val="28"/>
        </w:rPr>
        <w:drawing>
          <wp:anchor distT="0" distB="0" distL="114300" distR="114300" simplePos="0" relativeHeight="251678720" behindDoc="0" locked="0" layoutInCell="1" allowOverlap="1">
            <wp:simplePos x="0" y="0"/>
            <wp:positionH relativeFrom="column">
              <wp:posOffset>3427730</wp:posOffset>
            </wp:positionH>
            <wp:positionV relativeFrom="paragraph">
              <wp:posOffset>1466850</wp:posOffset>
            </wp:positionV>
            <wp:extent cx="2326640" cy="1799590"/>
            <wp:effectExtent l="0" t="0" r="0" b="0"/>
            <wp:wrapSquare wrapText="bothSides"/>
            <wp:docPr id="44" name="图片 4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26640" cy="1799590"/>
                    </a:xfrm>
                    <a:prstGeom prst="rect">
                      <a:avLst/>
                    </a:prstGeom>
                    <a:noFill/>
                    <a:ln>
                      <a:noFill/>
                    </a:ln>
                    <a:effectLst/>
                  </pic:spPr>
                </pic:pic>
              </a:graphicData>
            </a:graphic>
          </wp:anchor>
        </w:drawing>
      </w:r>
      <w:r>
        <w:rPr>
          <w:rFonts w:ascii="仿宋_GB2312" w:eastAsia="仿宋_GB2312" w:hAnsi="宋体" w:cs="宋体" w:hint="eastAsia"/>
          <w:color w:val="3C3C3C"/>
          <w:kern w:val="0"/>
          <w:sz w:val="28"/>
          <w:szCs w:val="28"/>
        </w:rPr>
        <w:t>妙音翩翩，</w:t>
      </w:r>
      <w:proofErr w:type="gramStart"/>
      <w:r>
        <w:rPr>
          <w:rFonts w:ascii="仿宋_GB2312" w:eastAsia="仿宋_GB2312" w:hAnsi="宋体" w:cs="宋体" w:hint="eastAsia"/>
          <w:color w:val="3C3C3C"/>
          <w:kern w:val="0"/>
          <w:sz w:val="28"/>
          <w:szCs w:val="28"/>
        </w:rPr>
        <w:t>展示海丝风采</w:t>
      </w:r>
      <w:proofErr w:type="gramEnd"/>
      <w:r>
        <w:rPr>
          <w:rFonts w:ascii="仿宋_GB2312" w:eastAsia="仿宋_GB2312" w:hAnsi="宋体" w:cs="宋体" w:hint="eastAsia"/>
          <w:color w:val="3C3C3C"/>
          <w:kern w:val="0"/>
          <w:sz w:val="28"/>
          <w:szCs w:val="28"/>
        </w:rPr>
        <w:t>；梵音阵阵，道尽古往今来。24名“</w:t>
      </w:r>
      <w:proofErr w:type="gramStart"/>
      <w:r>
        <w:rPr>
          <w:rFonts w:ascii="仿宋_GB2312" w:eastAsia="仿宋_GB2312" w:hAnsi="宋体" w:cs="宋体" w:hint="eastAsia"/>
          <w:color w:val="3C3C3C"/>
          <w:kern w:val="0"/>
          <w:sz w:val="28"/>
          <w:szCs w:val="28"/>
        </w:rPr>
        <w:t>迦陵频伽</w:t>
      </w:r>
      <w:proofErr w:type="gramEnd"/>
      <w:r>
        <w:rPr>
          <w:rFonts w:ascii="仿宋_GB2312" w:eastAsia="仿宋_GB2312" w:hAnsi="宋体" w:cs="宋体" w:hint="eastAsia"/>
          <w:color w:val="3C3C3C"/>
          <w:kern w:val="0"/>
          <w:sz w:val="28"/>
          <w:szCs w:val="28"/>
        </w:rPr>
        <w:t>乐伎”和270只“妙音鸟”，让在场的师生深切地感受到三十八年来，深深扎根泉州的经贸人早已镌刻上闽南人爱国爱乡、海纳百川、敢拼会赢的精神特质，优秀的闽南传统文化是闽南人永恒的精神财富所在，培养学生爱祖国、爱家乡的高尚品德，使传统文化精神内化于心，外化于行。</w:t>
      </w:r>
    </w:p>
    <w:p w:rsidR="00703E7B" w:rsidRDefault="0075112D">
      <w:pPr>
        <w:shd w:val="clear" w:color="auto" w:fill="FFFFFF"/>
        <w:adjustRightInd w:val="0"/>
        <w:spacing w:before="50" w:line="520" w:lineRule="exact"/>
        <w:contextualSpacing/>
        <w:jc w:val="cente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篇章二：“筑巢引凤·逐梦海丝”——《海上花》</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330名同学身着惠安女服饰表演的《海上花》，体现了闽南女子特有的勤劳勇敢。这是一群长期生活在海边的女子，男人出海捕鱼，女人包揽了全部家活，她们风里来雨里去，在岁月的长河里活成了特有的柔韧。</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闽南服饰中独具特色的是惠安女服饰，其最大特点是“衣短露脐，引人注目”。有首打油诗形象地勾画出惠安</w:t>
      </w:r>
      <w:proofErr w:type="gramStart"/>
      <w:r>
        <w:rPr>
          <w:rFonts w:ascii="仿宋_GB2312" w:eastAsia="仿宋_GB2312" w:hAnsi="宋体" w:cs="宋体" w:hint="eastAsia"/>
          <w:color w:val="3C3C3C"/>
          <w:kern w:val="0"/>
          <w:sz w:val="28"/>
          <w:szCs w:val="28"/>
        </w:rPr>
        <w:t>女传统</w:t>
      </w:r>
      <w:proofErr w:type="gramEnd"/>
      <w:r>
        <w:rPr>
          <w:rFonts w:ascii="仿宋_GB2312" w:eastAsia="仿宋_GB2312" w:hAnsi="宋体" w:cs="宋体" w:hint="eastAsia"/>
          <w:color w:val="3C3C3C"/>
          <w:kern w:val="0"/>
          <w:sz w:val="28"/>
          <w:szCs w:val="28"/>
        </w:rPr>
        <w:t>服饰的特征为“封建头，民主肚，节约衣，浪费裤”。此外，目前仍有部分民众尚保留有穿木屐、戴手镯、脚镯等风俗习惯。</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惠安女子的特色服饰在汉族女子服饰中</w:t>
      </w:r>
      <w:hyperlink r:id="rId25" w:tgtFrame="http://baike.so.com/doc/_blank" w:history="1">
        <w:r>
          <w:rPr>
            <w:rFonts w:ascii="仿宋_GB2312" w:eastAsia="仿宋_GB2312" w:hAnsi="宋体" w:cs="宋体" w:hint="eastAsia"/>
            <w:color w:val="3C3C3C"/>
            <w:kern w:val="0"/>
            <w:sz w:val="28"/>
            <w:szCs w:val="28"/>
          </w:rPr>
          <w:t>独树一帜</w:t>
        </w:r>
      </w:hyperlink>
      <w:r>
        <w:rPr>
          <w:rFonts w:ascii="仿宋_GB2312" w:eastAsia="仿宋_GB2312" w:hAnsi="宋体" w:cs="宋体" w:hint="eastAsia"/>
          <w:color w:val="3C3C3C"/>
          <w:kern w:val="0"/>
          <w:sz w:val="28"/>
          <w:szCs w:val="28"/>
        </w:rPr>
        <w:t>，是中国</w:t>
      </w:r>
      <w:hyperlink r:id="rId26" w:tgtFrame="http://baike.so.com/doc/_blank" w:history="1">
        <w:r>
          <w:rPr>
            <w:rFonts w:ascii="仿宋_GB2312" w:eastAsia="仿宋_GB2312" w:hAnsi="宋体" w:cs="宋体" w:hint="eastAsia"/>
            <w:color w:val="3C3C3C"/>
            <w:kern w:val="0"/>
            <w:sz w:val="28"/>
            <w:szCs w:val="28"/>
          </w:rPr>
          <w:t>传统服饰</w:t>
        </w:r>
      </w:hyperlink>
      <w:r>
        <w:rPr>
          <w:rFonts w:ascii="仿宋_GB2312" w:eastAsia="仿宋_GB2312" w:hAnsi="宋体" w:cs="宋体" w:hint="eastAsia"/>
          <w:color w:val="3C3C3C"/>
          <w:kern w:val="0"/>
          <w:sz w:val="28"/>
          <w:szCs w:val="28"/>
        </w:rPr>
        <w:t>精华的一部分，被誉为"巾帼服饰中的一朵奇葩"，具有较高的实用</w:t>
      </w:r>
      <w:hyperlink r:id="rId27" w:tgtFrame="http://baike.so.com/doc/_blank" w:history="1">
        <w:r>
          <w:rPr>
            <w:rFonts w:ascii="仿宋_GB2312" w:eastAsia="仿宋_GB2312" w:hAnsi="宋体" w:cs="宋体" w:hint="eastAsia"/>
            <w:color w:val="3C3C3C"/>
            <w:kern w:val="0"/>
            <w:sz w:val="28"/>
            <w:szCs w:val="28"/>
          </w:rPr>
          <w:t>艺术价值</w:t>
        </w:r>
      </w:hyperlink>
      <w:r>
        <w:rPr>
          <w:rFonts w:ascii="仿宋_GB2312" w:eastAsia="仿宋_GB2312" w:hAnsi="宋体" w:cs="宋体" w:hint="eastAsia"/>
          <w:color w:val="3C3C3C"/>
          <w:kern w:val="0"/>
          <w:sz w:val="28"/>
          <w:szCs w:val="28"/>
        </w:rPr>
        <w:t>和</w:t>
      </w:r>
      <w:hyperlink r:id="rId28" w:tgtFrame="http://baike.so.com/doc/_blank" w:history="1">
        <w:r>
          <w:rPr>
            <w:rFonts w:ascii="仿宋_GB2312" w:eastAsia="仿宋_GB2312" w:hAnsi="宋体" w:cs="宋体" w:hint="eastAsia"/>
            <w:color w:val="3C3C3C"/>
            <w:kern w:val="0"/>
            <w:sz w:val="28"/>
            <w:szCs w:val="28"/>
          </w:rPr>
          <w:t>民俗文化</w:t>
        </w:r>
      </w:hyperlink>
      <w:r>
        <w:rPr>
          <w:rFonts w:ascii="仿宋_GB2312" w:eastAsia="仿宋_GB2312" w:hAnsi="宋体" w:cs="宋体" w:hint="eastAsia"/>
          <w:color w:val="3C3C3C"/>
          <w:kern w:val="0"/>
          <w:sz w:val="28"/>
          <w:szCs w:val="28"/>
        </w:rPr>
        <w:t>研究价值。</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noProof/>
          <w:color w:val="3C3C3C"/>
          <w:kern w:val="0"/>
          <w:sz w:val="28"/>
          <w:szCs w:val="28"/>
        </w:rPr>
        <w:drawing>
          <wp:anchor distT="0" distB="0" distL="114300" distR="114300" simplePos="0" relativeHeight="251680768" behindDoc="0" locked="0" layoutInCell="1" allowOverlap="1">
            <wp:simplePos x="0" y="0"/>
            <wp:positionH relativeFrom="column">
              <wp:posOffset>1065530</wp:posOffset>
            </wp:positionH>
            <wp:positionV relativeFrom="paragraph">
              <wp:posOffset>765810</wp:posOffset>
            </wp:positionV>
            <wp:extent cx="4659630" cy="1799590"/>
            <wp:effectExtent l="0" t="0" r="0" b="0"/>
            <wp:wrapSquare wrapText="bothSides"/>
            <wp:docPr id="42" name="图片 42" descr="mmexport154427148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mmexport1544271483960"/>
                    <pic:cNvPicPr>
                      <a:picLocks noChangeAspect="1" noChangeArrowheads="1"/>
                    </pic:cNvPicPr>
                  </pic:nvPicPr>
                  <pic:blipFill>
                    <a:blip r:embed="rId29" cstate="print">
                      <a:extLst>
                        <a:ext uri="{28A0092B-C50C-407E-A947-70E740481C1C}">
                          <a14:useLocalDpi xmlns:a14="http://schemas.microsoft.com/office/drawing/2010/main" val="0"/>
                        </a:ext>
                      </a:extLst>
                    </a:blip>
                    <a:srcRect b="10593"/>
                    <a:stretch>
                      <a:fillRect/>
                    </a:stretch>
                  </pic:blipFill>
                  <pic:spPr>
                    <a:xfrm>
                      <a:off x="0" y="0"/>
                      <a:ext cx="4659630" cy="1799590"/>
                    </a:xfrm>
                    <a:prstGeom prst="rect">
                      <a:avLst/>
                    </a:prstGeom>
                    <a:noFill/>
                    <a:ln>
                      <a:noFill/>
                    </a:ln>
                  </pic:spPr>
                </pic:pic>
              </a:graphicData>
            </a:graphic>
          </wp:anchor>
        </w:drawing>
      </w:r>
      <w:r>
        <w:rPr>
          <w:rFonts w:ascii="仿宋_GB2312" w:eastAsia="仿宋_GB2312" w:hAnsi="宋体" w:cs="宋体" w:hint="eastAsia"/>
          <w:color w:val="3C3C3C"/>
          <w:kern w:val="0"/>
          <w:sz w:val="28"/>
          <w:szCs w:val="28"/>
        </w:rPr>
        <w:t>《海上花》中330名惠安女将</w:t>
      </w:r>
      <w:r>
        <w:rPr>
          <w:rFonts w:ascii="仿宋_GB2312" w:eastAsia="仿宋_GB2312" w:hAnsi="宋体" w:cs="宋体" w:hint="eastAsia"/>
          <w:color w:val="3C3C3C"/>
          <w:kern w:val="0"/>
          <w:sz w:val="28"/>
          <w:szCs w:val="28"/>
        </w:rPr>
        <w:lastRenderedPageBreak/>
        <w:t>独特的服饰和风情呈现出来，更是一道充满闽南特色亮丽的人文景观,她那贤惠善良、</w:t>
      </w:r>
      <w:proofErr w:type="gramStart"/>
      <w:r>
        <w:rPr>
          <w:rFonts w:ascii="仿宋_GB2312" w:eastAsia="仿宋_GB2312" w:hAnsi="宋体" w:cs="宋体" w:hint="eastAsia"/>
          <w:color w:val="3C3C3C"/>
          <w:kern w:val="0"/>
          <w:sz w:val="28"/>
          <w:szCs w:val="28"/>
        </w:rPr>
        <w:t>坚韧不拔</w:t>
      </w:r>
      <w:proofErr w:type="gramEnd"/>
      <w:r>
        <w:rPr>
          <w:rFonts w:ascii="仿宋_GB2312" w:eastAsia="仿宋_GB2312" w:hAnsi="宋体" w:cs="宋体" w:hint="eastAsia"/>
          <w:color w:val="3C3C3C"/>
          <w:kern w:val="0"/>
          <w:sz w:val="28"/>
          <w:szCs w:val="28"/>
        </w:rPr>
        <w:t>、自强不息的内在品格闪耀着中华女性的美丽，使"惠安女"再一次焕发出她内在的生命活力。</w:t>
      </w:r>
    </w:p>
    <w:p w:rsidR="00703E7B" w:rsidRDefault="0075112D">
      <w:pPr>
        <w:shd w:val="clear" w:color="auto" w:fill="FFFFFF"/>
        <w:adjustRightInd w:val="0"/>
        <w:spacing w:before="50" w:line="520" w:lineRule="exact"/>
        <w:contextualSpacing/>
        <w:jc w:val="cente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篇章三：“扬帆起航·和谐泉州”——《五祖拳》</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1500名同学参与的大型五祖拳操表演场面壮观、动人心魄。</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noProof/>
          <w:color w:val="3C3C3C"/>
          <w:kern w:val="0"/>
          <w:sz w:val="28"/>
          <w:szCs w:val="28"/>
        </w:rPr>
        <w:drawing>
          <wp:anchor distT="0" distB="0" distL="114300" distR="114300" simplePos="0" relativeHeight="251681792" behindDoc="0" locked="0" layoutInCell="1" allowOverlap="1">
            <wp:simplePos x="0" y="0"/>
            <wp:positionH relativeFrom="column">
              <wp:posOffset>3229610</wp:posOffset>
            </wp:positionH>
            <wp:positionV relativeFrom="paragraph">
              <wp:posOffset>2170430</wp:posOffset>
            </wp:positionV>
            <wp:extent cx="2414270" cy="1799590"/>
            <wp:effectExtent l="0" t="0" r="0" b="0"/>
            <wp:wrapSquare wrapText="bothSides"/>
            <wp:docPr id="41" name="图片 41" descr="mmexport154424842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mexport15442484216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414270" cy="1799590"/>
                    </a:xfrm>
                    <a:prstGeom prst="rect">
                      <a:avLst/>
                    </a:prstGeom>
                    <a:noFill/>
                    <a:ln>
                      <a:noFill/>
                    </a:ln>
                  </pic:spPr>
                </pic:pic>
              </a:graphicData>
            </a:graphic>
          </wp:anchor>
        </w:drawing>
      </w:r>
      <w:r>
        <w:rPr>
          <w:rFonts w:ascii="仿宋_GB2312" w:eastAsia="仿宋_GB2312" w:hAnsi="宋体" w:cs="宋体"/>
          <w:noProof/>
          <w:color w:val="3C3C3C"/>
          <w:kern w:val="0"/>
          <w:sz w:val="28"/>
          <w:szCs w:val="28"/>
        </w:rPr>
        <w:drawing>
          <wp:anchor distT="0" distB="0" distL="114300" distR="114300" simplePos="0" relativeHeight="251682816" behindDoc="0" locked="0" layoutInCell="1" allowOverlap="1">
            <wp:simplePos x="0" y="0"/>
            <wp:positionH relativeFrom="column">
              <wp:posOffset>13970</wp:posOffset>
            </wp:positionH>
            <wp:positionV relativeFrom="paragraph">
              <wp:posOffset>2170430</wp:posOffset>
            </wp:positionV>
            <wp:extent cx="3077845" cy="1799590"/>
            <wp:effectExtent l="0" t="0" r="0" b="0"/>
            <wp:wrapSquare wrapText="bothSides"/>
            <wp:docPr id="24" name="图片 24" descr="mmexport154390000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439000064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77845" cy="1799590"/>
                    </a:xfrm>
                    <a:prstGeom prst="rect">
                      <a:avLst/>
                    </a:prstGeom>
                    <a:noFill/>
                    <a:ln>
                      <a:noFill/>
                    </a:ln>
                    <a:effectLst/>
                  </pic:spPr>
                </pic:pic>
              </a:graphicData>
            </a:graphic>
          </wp:anchor>
        </w:drawing>
      </w:r>
      <w:r>
        <w:rPr>
          <w:rFonts w:ascii="仿宋_GB2312" w:eastAsia="仿宋_GB2312" w:hAnsi="宋体" w:cs="宋体" w:hint="eastAsia"/>
          <w:color w:val="3C3C3C"/>
          <w:kern w:val="0"/>
          <w:sz w:val="28"/>
          <w:szCs w:val="28"/>
        </w:rPr>
        <w:t>泉州作为南少林发源地，武术活动源远流长，多种拳法在闽南这块富饶美丽的土地上争奇斗艳。其中，以</w:t>
      </w:r>
      <w:proofErr w:type="gramStart"/>
      <w:r>
        <w:rPr>
          <w:rFonts w:ascii="仿宋_GB2312" w:eastAsia="仿宋_GB2312" w:hAnsi="宋体" w:cs="宋体" w:hint="eastAsia"/>
          <w:color w:val="3C3C3C"/>
          <w:kern w:val="0"/>
          <w:sz w:val="28"/>
          <w:szCs w:val="28"/>
        </w:rPr>
        <w:t>五祖拳为</w:t>
      </w:r>
      <w:proofErr w:type="gramEnd"/>
      <w:r>
        <w:rPr>
          <w:rFonts w:ascii="仿宋_GB2312" w:eastAsia="仿宋_GB2312" w:hAnsi="宋体" w:cs="宋体" w:hint="eastAsia"/>
          <w:color w:val="3C3C3C"/>
          <w:kern w:val="0"/>
          <w:sz w:val="28"/>
          <w:szCs w:val="28"/>
        </w:rPr>
        <w:t>代表的南少林武术可以追溯到东晋甚至更早。</w:t>
      </w:r>
      <w:proofErr w:type="gramStart"/>
      <w:r>
        <w:rPr>
          <w:rFonts w:ascii="仿宋_GB2312" w:eastAsia="仿宋_GB2312" w:hAnsi="宋体" w:cs="宋体" w:hint="eastAsia"/>
          <w:color w:val="3C3C3C"/>
          <w:kern w:val="0"/>
          <w:sz w:val="28"/>
          <w:szCs w:val="28"/>
        </w:rPr>
        <w:t>五祖拳是</w:t>
      </w:r>
      <w:proofErr w:type="gramEnd"/>
      <w:r>
        <w:rPr>
          <w:rFonts w:ascii="仿宋_GB2312" w:eastAsia="仿宋_GB2312" w:hAnsi="宋体" w:cs="宋体" w:hint="eastAsia"/>
          <w:color w:val="3C3C3C"/>
          <w:kern w:val="0"/>
          <w:sz w:val="28"/>
          <w:szCs w:val="28"/>
        </w:rPr>
        <w:t>福建省七大拳种中历史最悠久、传播地域最广泛的拳种，受到南少林尚武之风的熏陶，历史久远，是闽南文化的重要组成部分。</w:t>
      </w:r>
      <w:proofErr w:type="gramStart"/>
      <w:r>
        <w:rPr>
          <w:rFonts w:ascii="仿宋_GB2312" w:eastAsia="仿宋_GB2312" w:hAnsi="宋体" w:cs="宋体" w:hint="eastAsia"/>
          <w:color w:val="3C3C3C"/>
          <w:kern w:val="0"/>
          <w:sz w:val="28"/>
          <w:szCs w:val="28"/>
        </w:rPr>
        <w:t>五祖拳等</w:t>
      </w:r>
      <w:proofErr w:type="gramEnd"/>
      <w:r>
        <w:rPr>
          <w:rFonts w:ascii="仿宋_GB2312" w:eastAsia="仿宋_GB2312" w:hAnsi="宋体" w:cs="宋体" w:hint="eastAsia"/>
          <w:color w:val="3C3C3C"/>
          <w:kern w:val="0"/>
          <w:sz w:val="28"/>
          <w:szCs w:val="28"/>
        </w:rPr>
        <w:t>南少林武术还是两岸文化交流的桥梁，两岸武术界有共同探寻其发展脉络的共识，作为一种内涵深刻而丰富的文化现象，五</w:t>
      </w:r>
      <w:proofErr w:type="gramStart"/>
      <w:r>
        <w:rPr>
          <w:rFonts w:ascii="仿宋_GB2312" w:eastAsia="仿宋_GB2312" w:hAnsi="宋体" w:cs="宋体" w:hint="eastAsia"/>
          <w:color w:val="3C3C3C"/>
          <w:kern w:val="0"/>
          <w:sz w:val="28"/>
          <w:szCs w:val="28"/>
        </w:rPr>
        <w:t>祖拳与</w:t>
      </w:r>
      <w:proofErr w:type="gramEnd"/>
      <w:r>
        <w:rPr>
          <w:rFonts w:ascii="仿宋_GB2312" w:eastAsia="仿宋_GB2312" w:hAnsi="宋体" w:cs="宋体" w:hint="eastAsia"/>
          <w:color w:val="3C3C3C"/>
          <w:kern w:val="0"/>
          <w:sz w:val="28"/>
          <w:szCs w:val="28"/>
        </w:rPr>
        <w:t>泉州南少林寺院、武术典籍、拳种、历史源流和民间习俗等都有重要的历史文化研究价值。“五祖拳”于2008年列入第二批国家级非物质文化遗产保护名录。</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近年来，我校立足泉州地方传统文化，以“闽南文化进校园”为主轴， 把</w:t>
      </w:r>
      <w:proofErr w:type="gramStart"/>
      <w:r>
        <w:rPr>
          <w:rFonts w:ascii="仿宋_GB2312" w:eastAsia="仿宋_GB2312" w:hAnsi="宋体" w:cs="宋体" w:hint="eastAsia"/>
          <w:color w:val="3C3C3C"/>
          <w:kern w:val="0"/>
          <w:sz w:val="28"/>
          <w:szCs w:val="28"/>
        </w:rPr>
        <w:t>五祖拳健身操</w:t>
      </w:r>
      <w:proofErr w:type="gramEnd"/>
      <w:r>
        <w:rPr>
          <w:rFonts w:ascii="仿宋_GB2312" w:eastAsia="仿宋_GB2312" w:hAnsi="宋体" w:cs="宋体" w:hint="eastAsia"/>
          <w:color w:val="3C3C3C"/>
          <w:kern w:val="0"/>
          <w:sz w:val="28"/>
          <w:szCs w:val="28"/>
        </w:rPr>
        <w:t>这种闽南传统体育运动引进学校体育课堂，作为弘扬和传承闽南优秀文化、建设具有闽南特色项目的一次尝试。五祖拳操在学校课间活动中的广泛开展，不仅进一步加强学校体育工作，丰富学生的课间活动内容，促进学生体质健康的一个重要突破，同时也深化了《体育与健康》课程改革，对创建具有泉州特色的中</w:t>
      </w:r>
      <w:proofErr w:type="gramStart"/>
      <w:r>
        <w:rPr>
          <w:rFonts w:ascii="仿宋_GB2312" w:eastAsia="仿宋_GB2312" w:hAnsi="宋体" w:cs="宋体" w:hint="eastAsia"/>
          <w:color w:val="3C3C3C"/>
          <w:kern w:val="0"/>
          <w:sz w:val="28"/>
          <w:szCs w:val="28"/>
        </w:rPr>
        <w:t>职地方</w:t>
      </w:r>
      <w:proofErr w:type="gramEnd"/>
      <w:r>
        <w:rPr>
          <w:rFonts w:ascii="仿宋_GB2312" w:eastAsia="仿宋_GB2312" w:hAnsi="宋体" w:cs="宋体" w:hint="eastAsia"/>
          <w:color w:val="3C3C3C"/>
          <w:kern w:val="0"/>
          <w:sz w:val="28"/>
          <w:szCs w:val="28"/>
        </w:rPr>
        <w:t>体育课程具有探索意义。</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7.2.2 “走进文都泉州·玩味闽南魅力”——201</w:t>
      </w:r>
      <w:r w:rsidR="008F56E1">
        <w:rPr>
          <w:rFonts w:ascii="仿宋_GB2312" w:eastAsia="仿宋_GB2312" w:hAnsi="宋体" w:cs="宋体" w:hint="eastAsia"/>
          <w:color w:val="3C3C3C"/>
          <w:kern w:val="0"/>
          <w:sz w:val="28"/>
          <w:szCs w:val="28"/>
        </w:rPr>
        <w:t>9</w:t>
      </w:r>
      <w:r>
        <w:rPr>
          <w:rFonts w:ascii="仿宋_GB2312" w:eastAsia="仿宋_GB2312" w:hAnsi="宋体" w:cs="宋体" w:hint="eastAsia"/>
          <w:color w:val="3C3C3C"/>
          <w:kern w:val="0"/>
          <w:sz w:val="28"/>
          <w:szCs w:val="28"/>
        </w:rPr>
        <w:t>年福建经贸学校趣</w:t>
      </w:r>
      <w:r>
        <w:rPr>
          <w:rFonts w:ascii="仿宋_GB2312" w:eastAsia="仿宋_GB2312" w:hAnsi="宋体" w:cs="宋体" w:hint="eastAsia"/>
          <w:color w:val="3C3C3C"/>
          <w:kern w:val="0"/>
          <w:sz w:val="28"/>
          <w:szCs w:val="28"/>
        </w:rPr>
        <w:lastRenderedPageBreak/>
        <w:t>味健身运动会</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不仅在大型的文体活动中融入闽南文化元素，在平时的活动中，更是处处结合闽南特色，结合闽南传统佳节开展民俗活动，让同学们在参与活动中，提高团结协作精神的同时，感受东亚文化之都的传统魅力。201</w:t>
      </w:r>
      <w:r w:rsidR="008F56E1">
        <w:rPr>
          <w:rFonts w:ascii="仿宋_GB2312" w:eastAsia="仿宋_GB2312" w:hAnsi="宋体" w:cs="宋体" w:hint="eastAsia"/>
          <w:color w:val="3C3C3C"/>
          <w:kern w:val="0"/>
          <w:sz w:val="28"/>
          <w:szCs w:val="28"/>
        </w:rPr>
        <w:t>9</w:t>
      </w:r>
      <w:r>
        <w:rPr>
          <w:rFonts w:ascii="仿宋_GB2312" w:eastAsia="仿宋_GB2312" w:hAnsi="宋体" w:cs="宋体" w:hint="eastAsia"/>
          <w:color w:val="3C3C3C"/>
          <w:kern w:val="0"/>
          <w:sz w:val="28"/>
          <w:szCs w:val="28"/>
        </w:rPr>
        <w:t>年福建经贸学校 “走进文都泉州·玩味闽南魅力”趣味健身运动会，就是一个成功案例。</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1、火鼎公婆式运球</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noProof/>
          <w:color w:val="3C3C3C"/>
          <w:kern w:val="0"/>
          <w:sz w:val="28"/>
          <w:szCs w:val="28"/>
        </w:rPr>
        <w:drawing>
          <wp:anchor distT="0" distB="0" distL="114300" distR="114300" simplePos="0" relativeHeight="251683840" behindDoc="0" locked="0" layoutInCell="1" allowOverlap="1">
            <wp:simplePos x="0" y="0"/>
            <wp:positionH relativeFrom="column">
              <wp:posOffset>2985770</wp:posOffset>
            </wp:positionH>
            <wp:positionV relativeFrom="paragraph">
              <wp:posOffset>1336040</wp:posOffset>
            </wp:positionV>
            <wp:extent cx="2770505" cy="1979930"/>
            <wp:effectExtent l="0" t="0" r="0" b="0"/>
            <wp:wrapSquare wrapText="bothSides"/>
            <wp:docPr id="22" name="图片 2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im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70505" cy="1979930"/>
                    </a:xfrm>
                    <a:prstGeom prst="rect">
                      <a:avLst/>
                    </a:prstGeom>
                    <a:noFill/>
                    <a:ln>
                      <a:noFill/>
                    </a:ln>
                  </pic:spPr>
                </pic:pic>
              </a:graphicData>
            </a:graphic>
          </wp:anchor>
        </w:drawing>
      </w:r>
      <w:r>
        <w:rPr>
          <w:rFonts w:ascii="仿宋_GB2312" w:eastAsia="仿宋_GB2312" w:hAnsi="宋体" w:cs="宋体" w:hint="eastAsia"/>
          <w:color w:val="3C3C3C"/>
          <w:kern w:val="0"/>
          <w:sz w:val="28"/>
          <w:szCs w:val="28"/>
        </w:rPr>
        <w:t>据泉州</w:t>
      </w:r>
      <w:proofErr w:type="gramStart"/>
      <w:r>
        <w:rPr>
          <w:rFonts w:ascii="仿宋_GB2312" w:eastAsia="仿宋_GB2312" w:hAnsi="宋体" w:cs="宋体" w:hint="eastAsia"/>
          <w:color w:val="3C3C3C"/>
          <w:kern w:val="0"/>
          <w:sz w:val="28"/>
          <w:szCs w:val="28"/>
        </w:rPr>
        <w:t>鲤</w:t>
      </w:r>
      <w:proofErr w:type="gramEnd"/>
      <w:r>
        <w:rPr>
          <w:rFonts w:ascii="仿宋_GB2312" w:eastAsia="仿宋_GB2312" w:hAnsi="宋体" w:cs="宋体" w:hint="eastAsia"/>
          <w:color w:val="3C3C3C"/>
          <w:kern w:val="0"/>
          <w:sz w:val="28"/>
          <w:szCs w:val="28"/>
        </w:rPr>
        <w:t>城区江南乡上村村民间老艺人杨式英介绍，火鼎公婆式舞系始于</w:t>
      </w:r>
      <w:hyperlink r:id="rId33" w:tgtFrame="_blank" w:history="1">
        <w:r>
          <w:rPr>
            <w:rFonts w:ascii="仿宋_GB2312" w:eastAsia="仿宋_GB2312" w:hAnsi="宋体" w:cs="宋体" w:hint="eastAsia"/>
            <w:color w:val="3C3C3C"/>
            <w:kern w:val="0"/>
            <w:sz w:val="28"/>
            <w:szCs w:val="28"/>
          </w:rPr>
          <w:t>清末</w:t>
        </w:r>
      </w:hyperlink>
      <w:r>
        <w:rPr>
          <w:rFonts w:ascii="仿宋_GB2312" w:eastAsia="仿宋_GB2312" w:hAnsi="宋体" w:cs="宋体" w:hint="eastAsia"/>
          <w:color w:val="3C3C3C"/>
          <w:kern w:val="0"/>
          <w:sz w:val="28"/>
          <w:szCs w:val="28"/>
        </w:rPr>
        <w:t>。相传有一次某地举行规模浩大的迎神赛会游乡活动，家家户户“妆人”参加游行。有一户农家，家境贫寒，老夫妻情急之下，即用家中两根竹竿架起唯一一口大铁锅，放进几块木柴烧起火鼎，二人抬着出门参加游乡。又恐途中柴火燃尽，而叫女儿挑起柴担跟随其后，一路添柴续火。因其表演独特，气氛热烈而风趣，遂广为流传，形成闽南地区群众喜闻乐见的民间舞蹈形式。</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noProof/>
          <w:color w:val="3C3C3C"/>
          <w:kern w:val="0"/>
          <w:sz w:val="28"/>
          <w:szCs w:val="28"/>
        </w:rPr>
        <w:drawing>
          <wp:anchor distT="0" distB="0" distL="114300" distR="114300" simplePos="0" relativeHeight="251684864" behindDoc="0" locked="0" layoutInCell="1" allowOverlap="1">
            <wp:simplePos x="0" y="0"/>
            <wp:positionH relativeFrom="column">
              <wp:posOffset>3101340</wp:posOffset>
            </wp:positionH>
            <wp:positionV relativeFrom="paragraph">
              <wp:posOffset>723900</wp:posOffset>
            </wp:positionV>
            <wp:extent cx="2637790" cy="1979930"/>
            <wp:effectExtent l="0" t="0" r="0" b="0"/>
            <wp:wrapSquare wrapText="bothSides"/>
            <wp:docPr id="20" name="图片 20" descr="IMG_20180424_17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80424_1718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37790" cy="1979930"/>
                    </a:xfrm>
                    <a:prstGeom prst="rect">
                      <a:avLst/>
                    </a:prstGeom>
                    <a:noFill/>
                    <a:ln>
                      <a:noFill/>
                    </a:ln>
                    <a:effectLst/>
                  </pic:spPr>
                </pic:pic>
              </a:graphicData>
            </a:graphic>
          </wp:anchor>
        </w:drawing>
      </w:r>
      <w:r>
        <w:rPr>
          <w:rFonts w:ascii="仿宋_GB2312" w:eastAsia="仿宋_GB2312" w:hAnsi="宋体" w:cs="宋体"/>
          <w:noProof/>
          <w:color w:val="3C3C3C"/>
          <w:kern w:val="0"/>
          <w:sz w:val="28"/>
          <w:szCs w:val="28"/>
        </w:rPr>
        <w:drawing>
          <wp:anchor distT="0" distB="0" distL="114300" distR="114300" simplePos="0" relativeHeight="251685888" behindDoc="0" locked="0" layoutInCell="1" allowOverlap="1">
            <wp:simplePos x="0" y="0"/>
            <wp:positionH relativeFrom="column">
              <wp:posOffset>227330</wp:posOffset>
            </wp:positionH>
            <wp:positionV relativeFrom="paragraph">
              <wp:posOffset>722630</wp:posOffset>
            </wp:positionV>
            <wp:extent cx="2633980" cy="1979930"/>
            <wp:effectExtent l="0" t="0" r="0" b="0"/>
            <wp:wrapSquare wrapText="bothSides"/>
            <wp:docPr id="19" name="图片 19" descr="IMG_20180424_1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80424_1709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33980" cy="1979930"/>
                    </a:xfrm>
                    <a:prstGeom prst="rect">
                      <a:avLst/>
                    </a:prstGeom>
                    <a:noFill/>
                    <a:ln>
                      <a:noFill/>
                    </a:ln>
                  </pic:spPr>
                </pic:pic>
              </a:graphicData>
            </a:graphic>
          </wp:anchor>
        </w:drawing>
      </w:r>
      <w:r>
        <w:rPr>
          <w:rFonts w:ascii="仿宋_GB2312" w:eastAsia="仿宋_GB2312" w:hAnsi="宋体" w:cs="宋体" w:hint="eastAsia"/>
          <w:color w:val="3C3C3C"/>
          <w:kern w:val="0"/>
          <w:sz w:val="28"/>
          <w:szCs w:val="28"/>
        </w:rPr>
        <w:t>老师们用麻绳和铁碗做成形似的道具，之间顶着足球，犹如火鼎公婆的范儿，将球运到终点，争分夺秒，奋勇争先。</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lastRenderedPageBreak/>
        <w:t>2、“博饼”呼啦钻钻乐</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博饼（跋饼），是闽南地区独有的中秋传统活动，起源于清初，是一种独特的月饼文化，也是闽南人对历史的一种传承。相传，</w:t>
      </w:r>
      <w:proofErr w:type="gramStart"/>
      <w:r>
        <w:rPr>
          <w:rFonts w:ascii="仿宋_GB2312" w:eastAsia="仿宋_GB2312" w:hAnsi="宋体" w:cs="宋体" w:hint="eastAsia"/>
          <w:color w:val="3C3C3C"/>
          <w:kern w:val="0"/>
          <w:sz w:val="28"/>
          <w:szCs w:val="28"/>
        </w:rPr>
        <w:t>中秋博饼</w:t>
      </w:r>
      <w:proofErr w:type="gramEnd"/>
      <w:r>
        <w:rPr>
          <w:rFonts w:ascii="仿宋_GB2312" w:eastAsia="仿宋_GB2312" w:hAnsi="宋体" w:cs="宋体" w:hint="eastAsia"/>
          <w:color w:val="3C3C3C"/>
          <w:kern w:val="0"/>
          <w:sz w:val="28"/>
          <w:szCs w:val="28"/>
        </w:rPr>
        <w:t>，是</w:t>
      </w:r>
      <w:hyperlink r:id="rId36" w:tgtFrame="https://baike.baidu.com/item/%E5%8D%9A%E9%A5%BC/_blank" w:history="1">
        <w:r>
          <w:rPr>
            <w:rFonts w:ascii="仿宋_GB2312" w:eastAsia="仿宋_GB2312" w:hAnsi="宋体" w:cs="宋体" w:hint="eastAsia"/>
            <w:color w:val="3C3C3C"/>
            <w:kern w:val="0"/>
            <w:sz w:val="28"/>
            <w:szCs w:val="28"/>
          </w:rPr>
          <w:t>郑成功</w:t>
        </w:r>
      </w:hyperlink>
      <w:r>
        <w:rPr>
          <w:rFonts w:ascii="仿宋_GB2312" w:eastAsia="仿宋_GB2312" w:hAnsi="宋体" w:cs="宋体" w:hint="eastAsia"/>
          <w:color w:val="3C3C3C"/>
          <w:kern w:val="0"/>
          <w:sz w:val="28"/>
          <w:szCs w:val="28"/>
        </w:rPr>
        <w:t>屯兵鼓浪屿时为解士兵的中秋相思之情、激励鼓舞士气发明的。于是，一代</w:t>
      </w:r>
      <w:proofErr w:type="gramStart"/>
      <w:r>
        <w:rPr>
          <w:rFonts w:ascii="仿宋_GB2312" w:eastAsia="仿宋_GB2312" w:hAnsi="宋体" w:cs="宋体" w:hint="eastAsia"/>
          <w:color w:val="3C3C3C"/>
          <w:kern w:val="0"/>
          <w:sz w:val="28"/>
          <w:szCs w:val="28"/>
        </w:rPr>
        <w:t>一代</w:t>
      </w:r>
      <w:proofErr w:type="gramEnd"/>
      <w:r>
        <w:rPr>
          <w:rFonts w:ascii="仿宋_GB2312" w:eastAsia="仿宋_GB2312" w:hAnsi="宋体" w:cs="宋体" w:hint="eastAsia"/>
          <w:color w:val="3C3C3C"/>
          <w:kern w:val="0"/>
          <w:sz w:val="28"/>
          <w:szCs w:val="28"/>
        </w:rPr>
        <w:t>传下来，就成了如今闽南地区独具特色的民间习俗。</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noProof/>
          <w:color w:val="3C3C3C"/>
          <w:kern w:val="0"/>
          <w:sz w:val="28"/>
          <w:szCs w:val="28"/>
        </w:rPr>
        <w:drawing>
          <wp:anchor distT="0" distB="0" distL="114300" distR="114300" simplePos="0" relativeHeight="251686912" behindDoc="0" locked="0" layoutInCell="1" allowOverlap="1">
            <wp:simplePos x="0" y="0"/>
            <wp:positionH relativeFrom="column">
              <wp:posOffset>1408430</wp:posOffset>
            </wp:positionH>
            <wp:positionV relativeFrom="paragraph">
              <wp:posOffset>2019300</wp:posOffset>
            </wp:positionV>
            <wp:extent cx="2670810" cy="1979930"/>
            <wp:effectExtent l="0" t="0" r="0" b="0"/>
            <wp:wrapSquare wrapText="bothSides"/>
            <wp:docPr id="5" name="图片 5" descr="IMG_20180516_17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0516_1706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70810" cy="1979930"/>
                    </a:xfrm>
                    <a:prstGeom prst="rect">
                      <a:avLst/>
                    </a:prstGeom>
                    <a:noFill/>
                    <a:ln>
                      <a:noFill/>
                    </a:ln>
                  </pic:spPr>
                </pic:pic>
              </a:graphicData>
            </a:graphic>
          </wp:anchor>
        </w:drawing>
      </w:r>
      <w:r>
        <w:rPr>
          <w:rFonts w:ascii="仿宋_GB2312" w:eastAsia="仿宋_GB2312" w:hAnsi="宋体" w:cs="宋体"/>
          <w:noProof/>
          <w:color w:val="3C3C3C"/>
          <w:kern w:val="0"/>
          <w:sz w:val="28"/>
          <w:szCs w:val="28"/>
        </w:rPr>
        <w:drawing>
          <wp:anchor distT="0" distB="0" distL="114300" distR="114300" simplePos="0" relativeHeight="251688960" behindDoc="0" locked="0" layoutInCell="1" allowOverlap="1">
            <wp:simplePos x="0" y="0"/>
            <wp:positionH relativeFrom="column">
              <wp:posOffset>4189730</wp:posOffset>
            </wp:positionH>
            <wp:positionV relativeFrom="paragraph">
              <wp:posOffset>2016760</wp:posOffset>
            </wp:positionV>
            <wp:extent cx="1487805" cy="1979930"/>
            <wp:effectExtent l="0" t="0" r="0" b="0"/>
            <wp:wrapSquare wrapText="bothSides"/>
            <wp:docPr id="6" name="图片 6" descr="IMG_20180516_17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80516_1700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87805" cy="1979930"/>
                    </a:xfrm>
                    <a:prstGeom prst="rect">
                      <a:avLst/>
                    </a:prstGeom>
                    <a:noFill/>
                    <a:ln>
                      <a:noFill/>
                    </a:ln>
                  </pic:spPr>
                </pic:pic>
              </a:graphicData>
            </a:graphic>
          </wp:anchor>
        </w:drawing>
      </w:r>
      <w:r>
        <w:rPr>
          <w:rFonts w:ascii="仿宋_GB2312" w:eastAsia="仿宋_GB2312" w:hAnsi="宋体" w:cs="宋体" w:hint="eastAsia"/>
          <w:noProof/>
          <w:color w:val="3C3C3C"/>
          <w:kern w:val="0"/>
          <w:sz w:val="28"/>
          <w:szCs w:val="28"/>
        </w:rPr>
        <w:drawing>
          <wp:anchor distT="0" distB="0" distL="114300" distR="114300" simplePos="0" relativeHeight="251687936" behindDoc="0" locked="0" layoutInCell="1" allowOverlap="1">
            <wp:simplePos x="0" y="0"/>
            <wp:positionH relativeFrom="column">
              <wp:posOffset>227330</wp:posOffset>
            </wp:positionH>
            <wp:positionV relativeFrom="paragraph">
              <wp:posOffset>64770</wp:posOffset>
            </wp:positionV>
            <wp:extent cx="5448300" cy="1699260"/>
            <wp:effectExtent l="0" t="0" r="0" b="0"/>
            <wp:wrapSquare wrapText="bothSides"/>
            <wp:docPr id="8" name="图片 8" descr="QQ截图2018050617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805061747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48300" cy="1699260"/>
                    </a:xfrm>
                    <a:prstGeom prst="rect">
                      <a:avLst/>
                    </a:prstGeom>
                    <a:noFill/>
                    <a:ln>
                      <a:noFill/>
                    </a:ln>
                  </pic:spPr>
                </pic:pic>
              </a:graphicData>
            </a:graphic>
          </wp:anchor>
        </w:drawing>
      </w:r>
      <w:r>
        <w:rPr>
          <w:rFonts w:ascii="仿宋_GB2312" w:eastAsia="仿宋_GB2312" w:hAnsi="宋体" w:cs="宋体" w:hint="eastAsia"/>
          <w:color w:val="3C3C3C"/>
          <w:kern w:val="0"/>
          <w:sz w:val="28"/>
          <w:szCs w:val="28"/>
        </w:rPr>
        <w:t>活动将博饼与传递呼啦圈游戏紧密结合，丰富了师生的课余生活，弘扬了闽南文化，更促进了师生之间的交流和沟通，在展现团结协作精神的同时也体现了经贸人昂扬向上的风采和顽强拼搏的精神风貌，用运动和快乐为经贸校园增添一抹和谐温馨的色彩。</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 xml:space="preserve"> 3、水上捉鸭</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“水上捉鸭”趣味活动的灵感来源于闽南地区的习俗，是安海古镇传承三百余年的竞技遗风，相传是郑成功在安海港操练水师的史俗演变而来，一般在农历五月五举行。</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noProof/>
          <w:color w:val="3C3C3C"/>
          <w:kern w:val="0"/>
          <w:sz w:val="28"/>
          <w:szCs w:val="28"/>
        </w:rPr>
        <w:drawing>
          <wp:anchor distT="0" distB="0" distL="114300" distR="114300" simplePos="0" relativeHeight="251689984" behindDoc="0" locked="0" layoutInCell="1" allowOverlap="1">
            <wp:simplePos x="0" y="0"/>
            <wp:positionH relativeFrom="column">
              <wp:posOffset>1469390</wp:posOffset>
            </wp:positionH>
            <wp:positionV relativeFrom="paragraph">
              <wp:posOffset>574040</wp:posOffset>
            </wp:positionV>
            <wp:extent cx="2651760" cy="1979930"/>
            <wp:effectExtent l="0" t="0" r="0" b="0"/>
            <wp:wrapSquare wrapText="bothSides"/>
            <wp:docPr id="2" name="图片 2" descr="mmexport152819157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281915776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651760" cy="1979930"/>
                    </a:xfrm>
                    <a:prstGeom prst="rect">
                      <a:avLst/>
                    </a:prstGeom>
                    <a:noFill/>
                    <a:ln>
                      <a:noFill/>
                    </a:ln>
                  </pic:spPr>
                </pic:pic>
              </a:graphicData>
            </a:graphic>
          </wp:anchor>
        </w:drawing>
      </w:r>
      <w:r>
        <w:rPr>
          <w:rFonts w:ascii="仿宋_GB2312" w:eastAsia="仿宋_GB2312" w:hAnsi="宋体" w:cs="宋体"/>
          <w:noProof/>
          <w:color w:val="3C3C3C"/>
          <w:kern w:val="0"/>
          <w:sz w:val="28"/>
          <w:szCs w:val="28"/>
        </w:rPr>
        <w:drawing>
          <wp:anchor distT="0" distB="0" distL="114300" distR="114300" simplePos="0" relativeHeight="251691008" behindDoc="0" locked="0" layoutInCell="1" allowOverlap="1">
            <wp:simplePos x="0" y="0"/>
            <wp:positionH relativeFrom="column">
              <wp:posOffset>4304030</wp:posOffset>
            </wp:positionH>
            <wp:positionV relativeFrom="paragraph">
              <wp:posOffset>572770</wp:posOffset>
            </wp:positionV>
            <wp:extent cx="1485900" cy="1979930"/>
            <wp:effectExtent l="0" t="0" r="0" b="0"/>
            <wp:wrapSquare wrapText="bothSides"/>
            <wp:docPr id="4" name="图片 4" descr="IMG_20180605_17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605_1705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85900" cy="1979930"/>
                    </a:xfrm>
                    <a:prstGeom prst="rect">
                      <a:avLst/>
                    </a:prstGeom>
                    <a:noFill/>
                    <a:ln>
                      <a:noFill/>
                    </a:ln>
                  </pic:spPr>
                </pic:pic>
              </a:graphicData>
            </a:graphic>
          </wp:anchor>
        </w:drawing>
      </w:r>
      <w:r>
        <w:rPr>
          <w:rFonts w:ascii="仿宋_GB2312" w:eastAsia="仿宋_GB2312" w:hAnsi="宋体" w:cs="宋体" w:hint="eastAsia"/>
          <w:color w:val="3C3C3C"/>
          <w:kern w:val="0"/>
          <w:sz w:val="28"/>
          <w:szCs w:val="28"/>
        </w:rPr>
        <w:t>比赛由每个班级派出四名同学参加，其中一名</w:t>
      </w:r>
      <w:r>
        <w:rPr>
          <w:rFonts w:ascii="仿宋_GB2312" w:eastAsia="仿宋_GB2312" w:hAnsi="宋体" w:cs="宋体" w:hint="eastAsia"/>
          <w:color w:val="3C3C3C"/>
          <w:kern w:val="0"/>
          <w:sz w:val="28"/>
          <w:szCs w:val="28"/>
        </w:rPr>
        <w:lastRenderedPageBreak/>
        <w:t>选手在岸边接应，另外三名选手在泳池中打捞海洋球及大小黄鸭，在规定时间内，打捞数目愈多者胜出。现场气氛热烈，欢笑声不绝于耳。</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 xml:space="preserve">一系列闽南语趣味活动的举行，加深了学生对闽南文化的了解和感知，使同学们进一步了解古朴真实的泉州，更热爱自己的家乡，在校园掀起学习闽南文化、泉州文化的热潮，增加了泉州的人文情怀，促进了经贸校园的精神文明建设。 </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由于第十四届教工健身运动会开幕式的优异表现，我校获得“优秀组织奖</w:t>
      </w:r>
      <w:r>
        <w:rPr>
          <w:rFonts w:ascii="仿宋_GB2312" w:eastAsia="仿宋_GB2312" w:hAnsi="宋体" w:cs="宋体"/>
          <w:color w:val="3C3C3C"/>
          <w:kern w:val="0"/>
          <w:sz w:val="28"/>
          <w:szCs w:val="28"/>
        </w:rPr>
        <w:t>”</w:t>
      </w:r>
      <w:r>
        <w:rPr>
          <w:rFonts w:ascii="仿宋_GB2312" w:eastAsia="仿宋_GB2312" w:hAnsi="宋体" w:cs="宋体" w:hint="eastAsia"/>
          <w:color w:val="3C3C3C"/>
          <w:kern w:val="0"/>
          <w:sz w:val="28"/>
          <w:szCs w:val="28"/>
        </w:rPr>
        <w:t>荣誉。开幕式的成功，得益于闽南文化进校园这一文化特色创建项目创建活动的成功开展。</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8.主要问题和改进措施</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8.1 主要问题。</w:t>
      </w:r>
    </w:p>
    <w:p w:rsidR="00703E7B" w:rsidRDefault="0075112D">
      <w:pPr>
        <w:shd w:val="clear" w:color="auto" w:fill="FFFFFF"/>
        <w:adjustRightInd w:val="0"/>
        <w:spacing w:before="50" w:line="520" w:lineRule="exact"/>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一是学校现有硬件设施尚不能完全满足学生学习和技能训练的需要，这使得专业课程在理论与教学的安排上衔接不够顺畅。二是专业教学资源的建设与现代化职业教育的要求有一定的差距，资源开发力度需要进一步加强，资源共享平台需要进一步完善。三是师资队伍建设开放程度不够。教师接受省市级以上培训的比例较小，尤其是接受高规格、高层次培和出国培训的机会较少，制约了教师对先进职业教育理念、教育方法和教育资源的掌握。</w:t>
      </w:r>
    </w:p>
    <w:p w:rsidR="00703E7B" w:rsidRDefault="0075112D">
      <w:pPr>
        <w:shd w:val="clear" w:color="auto" w:fill="FFFFFF"/>
        <w:spacing w:beforeLines="50" w:before="156" w:line="520" w:lineRule="exact"/>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8.2 改进措施。</w:t>
      </w:r>
    </w:p>
    <w:p w:rsidR="00703E7B" w:rsidRDefault="0075112D">
      <w:pPr>
        <w:shd w:val="clear" w:color="auto" w:fill="FFFFFF"/>
        <w:adjustRightInd w:val="0"/>
        <w:spacing w:before="50" w:line="520" w:lineRule="exact"/>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一是积极开展职业教育各类项目创建工作，努力争取政府支持，加大校企合作的力度，从争取专项资金、政府投入、企业支持等多方面开展工作，不断改善学校的办学条件。二是加强实训基地建设，推进专业</w:t>
      </w:r>
      <w:proofErr w:type="gramStart"/>
      <w:r>
        <w:rPr>
          <w:rFonts w:ascii="仿宋_GB2312" w:eastAsia="仿宋_GB2312" w:hAnsi="宋体" w:cs="宋体" w:hint="eastAsia"/>
          <w:color w:val="3C3C3C"/>
          <w:kern w:val="0"/>
          <w:sz w:val="28"/>
          <w:szCs w:val="28"/>
        </w:rPr>
        <w:t>备课组</w:t>
      </w:r>
      <w:proofErr w:type="gramEnd"/>
      <w:r>
        <w:rPr>
          <w:rFonts w:ascii="仿宋_GB2312" w:eastAsia="仿宋_GB2312" w:hAnsi="宋体" w:cs="宋体" w:hint="eastAsia"/>
          <w:color w:val="3C3C3C"/>
          <w:kern w:val="0"/>
          <w:sz w:val="28"/>
          <w:szCs w:val="28"/>
        </w:rPr>
        <w:t>集体备课工作，建立区域内企事业单位技能培训中心，不断拓宽教学资源开发的渠道，强化教学资源开发团队的建设。三是建议教育主管部门为职业教育教师的培训搭建更多的平台，在教师培训的人员安排上进一步做到统筹安排，同时学校制定更科学的考核激励措施，让更多的教师有参加高</w:t>
      </w:r>
      <w:r>
        <w:rPr>
          <w:rFonts w:ascii="仿宋_GB2312" w:eastAsia="仿宋_GB2312" w:hAnsi="宋体" w:cs="宋体" w:hint="eastAsia"/>
          <w:color w:val="3C3C3C"/>
          <w:kern w:val="0"/>
          <w:sz w:val="28"/>
          <w:szCs w:val="28"/>
        </w:rPr>
        <w:lastRenderedPageBreak/>
        <w:t>层次高规格培训的机会。</w:t>
      </w:r>
    </w:p>
    <w:p w:rsidR="00703E7B" w:rsidRDefault="00703E7B">
      <w:pPr>
        <w:shd w:val="clear" w:color="auto" w:fill="FFFFFF"/>
        <w:spacing w:before="100" w:beforeAutospacing="1" w:after="100" w:line="520" w:lineRule="exact"/>
        <w:ind w:firstLine="640"/>
        <w:rPr>
          <w:rFonts w:ascii="宋体" w:hAnsi="宋体" w:cs="宋体"/>
          <w:color w:val="000000"/>
          <w:kern w:val="0"/>
          <w:sz w:val="28"/>
          <w:szCs w:val="28"/>
        </w:rPr>
      </w:pPr>
    </w:p>
    <w:p w:rsidR="00703E7B" w:rsidRDefault="0075112D">
      <w:pPr>
        <w:shd w:val="clear" w:color="auto" w:fill="FFFFFF"/>
        <w:wordWrap w:val="0"/>
        <w:spacing w:before="100" w:beforeAutospacing="1" w:after="100" w:line="520" w:lineRule="exact"/>
        <w:ind w:firstLine="5280"/>
        <w:jc w:val="right"/>
        <w:rPr>
          <w:rFonts w:ascii="宋体" w:hAnsi="宋体" w:cs="宋体"/>
          <w:color w:val="000000"/>
          <w:kern w:val="0"/>
          <w:sz w:val="28"/>
          <w:szCs w:val="28"/>
        </w:rPr>
      </w:pPr>
      <w:r>
        <w:rPr>
          <w:rFonts w:ascii="仿宋_GB2312" w:eastAsia="仿宋_GB2312" w:hAnsi="宋体" w:cs="宋体" w:hint="eastAsia"/>
          <w:color w:val="3C3C3C"/>
          <w:kern w:val="0"/>
          <w:sz w:val="28"/>
          <w:szCs w:val="28"/>
        </w:rPr>
        <w:t xml:space="preserve">福建经贸学校    </w:t>
      </w:r>
    </w:p>
    <w:p w:rsidR="00703E7B" w:rsidRDefault="0075112D">
      <w:pPr>
        <w:shd w:val="clear" w:color="auto" w:fill="FFFFFF"/>
        <w:spacing w:before="100" w:beforeAutospacing="1" w:after="100" w:line="520" w:lineRule="exact"/>
        <w:ind w:firstLine="4480"/>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二〇一九年十二月二十六日</w:t>
      </w:r>
    </w:p>
    <w:sectPr w:rsidR="00703E7B">
      <w:footerReference w:type="default" r:id="rId42"/>
      <w:pgSz w:w="11906" w:h="16838"/>
      <w:pgMar w:top="1418" w:right="1418" w:bottom="1304" w:left="1418" w:header="851" w:footer="73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55E" w:rsidRDefault="00BA655E">
      <w:r>
        <w:separator/>
      </w:r>
    </w:p>
  </w:endnote>
  <w:endnote w:type="continuationSeparator" w:id="0">
    <w:p w:rsidR="00BA655E" w:rsidRDefault="00BA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414093"/>
    </w:sdtPr>
    <w:sdtContent>
      <w:p w:rsidR="0075112D" w:rsidRDefault="0075112D">
        <w:pPr>
          <w:pStyle w:val="a5"/>
          <w:jc w:val="center"/>
        </w:pPr>
        <w:r>
          <w:fldChar w:fldCharType="begin"/>
        </w:r>
        <w:r>
          <w:instrText>PAGE   \* MERGEFORMAT</w:instrText>
        </w:r>
        <w:r>
          <w:fldChar w:fldCharType="separate"/>
        </w:r>
        <w:r w:rsidR="00EE5D9F" w:rsidRPr="00EE5D9F">
          <w:rPr>
            <w:noProof/>
            <w:lang w:val="zh-CN"/>
          </w:rPr>
          <w:t>27</w:t>
        </w:r>
        <w:r>
          <w:rPr>
            <w:lang w:val="zh-CN"/>
          </w:rPr>
          <w:fldChar w:fldCharType="end"/>
        </w:r>
      </w:p>
    </w:sdtContent>
  </w:sdt>
  <w:p w:rsidR="0075112D" w:rsidRDefault="0075112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55E" w:rsidRDefault="00BA655E">
      <w:r>
        <w:separator/>
      </w:r>
    </w:p>
  </w:footnote>
  <w:footnote w:type="continuationSeparator" w:id="0">
    <w:p w:rsidR="00BA655E" w:rsidRDefault="00BA65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17D61"/>
    <w:rsid w:val="00012EDB"/>
    <w:rsid w:val="00017627"/>
    <w:rsid w:val="00017D61"/>
    <w:rsid w:val="000256CC"/>
    <w:rsid w:val="0002573A"/>
    <w:rsid w:val="00026F94"/>
    <w:rsid w:val="000517C9"/>
    <w:rsid w:val="00064867"/>
    <w:rsid w:val="00071026"/>
    <w:rsid w:val="00076B9D"/>
    <w:rsid w:val="00091C59"/>
    <w:rsid w:val="00092F90"/>
    <w:rsid w:val="00094E2D"/>
    <w:rsid w:val="000A7137"/>
    <w:rsid w:val="000C6793"/>
    <w:rsid w:val="000D069E"/>
    <w:rsid w:val="000E244C"/>
    <w:rsid w:val="000F0013"/>
    <w:rsid w:val="000F4AD3"/>
    <w:rsid w:val="000F794A"/>
    <w:rsid w:val="00102B32"/>
    <w:rsid w:val="00103BD6"/>
    <w:rsid w:val="00104EA0"/>
    <w:rsid w:val="001112D6"/>
    <w:rsid w:val="00111E03"/>
    <w:rsid w:val="00112A5A"/>
    <w:rsid w:val="00113698"/>
    <w:rsid w:val="00115AF7"/>
    <w:rsid w:val="00116AA9"/>
    <w:rsid w:val="00146477"/>
    <w:rsid w:val="001575C8"/>
    <w:rsid w:val="00157BAF"/>
    <w:rsid w:val="001613C1"/>
    <w:rsid w:val="00163D1A"/>
    <w:rsid w:val="00170A35"/>
    <w:rsid w:val="001724B7"/>
    <w:rsid w:val="001826AE"/>
    <w:rsid w:val="001B63E4"/>
    <w:rsid w:val="001B7728"/>
    <w:rsid w:val="001B7B5A"/>
    <w:rsid w:val="001C4C7C"/>
    <w:rsid w:val="001C4F15"/>
    <w:rsid w:val="001C5687"/>
    <w:rsid w:val="001D0D16"/>
    <w:rsid w:val="001E018F"/>
    <w:rsid w:val="001E0B85"/>
    <w:rsid w:val="001F4219"/>
    <w:rsid w:val="001F536C"/>
    <w:rsid w:val="00201ECC"/>
    <w:rsid w:val="00207400"/>
    <w:rsid w:val="00211575"/>
    <w:rsid w:val="002178C3"/>
    <w:rsid w:val="00217DBB"/>
    <w:rsid w:val="002223DC"/>
    <w:rsid w:val="00225525"/>
    <w:rsid w:val="002317BF"/>
    <w:rsid w:val="0024568C"/>
    <w:rsid w:val="00245AE7"/>
    <w:rsid w:val="00245D09"/>
    <w:rsid w:val="00247DC3"/>
    <w:rsid w:val="0026037E"/>
    <w:rsid w:val="0026293F"/>
    <w:rsid w:val="00264E12"/>
    <w:rsid w:val="00266527"/>
    <w:rsid w:val="0027195E"/>
    <w:rsid w:val="00276BDC"/>
    <w:rsid w:val="00277400"/>
    <w:rsid w:val="00280E15"/>
    <w:rsid w:val="002833BD"/>
    <w:rsid w:val="00293695"/>
    <w:rsid w:val="002B109F"/>
    <w:rsid w:val="002B1A0C"/>
    <w:rsid w:val="002B5A8C"/>
    <w:rsid w:val="002B6B36"/>
    <w:rsid w:val="002C0AF9"/>
    <w:rsid w:val="002D131D"/>
    <w:rsid w:val="002D1D03"/>
    <w:rsid w:val="002D525E"/>
    <w:rsid w:val="002F1482"/>
    <w:rsid w:val="00305342"/>
    <w:rsid w:val="00306842"/>
    <w:rsid w:val="00320E11"/>
    <w:rsid w:val="00322289"/>
    <w:rsid w:val="00324DB1"/>
    <w:rsid w:val="00325586"/>
    <w:rsid w:val="003270FE"/>
    <w:rsid w:val="00345A92"/>
    <w:rsid w:val="00346566"/>
    <w:rsid w:val="0035032E"/>
    <w:rsid w:val="00352336"/>
    <w:rsid w:val="00353D60"/>
    <w:rsid w:val="00366EA2"/>
    <w:rsid w:val="00367C72"/>
    <w:rsid w:val="00375026"/>
    <w:rsid w:val="00377338"/>
    <w:rsid w:val="003869EF"/>
    <w:rsid w:val="003B7445"/>
    <w:rsid w:val="003B7618"/>
    <w:rsid w:val="003D499D"/>
    <w:rsid w:val="003E483D"/>
    <w:rsid w:val="003E5F82"/>
    <w:rsid w:val="003F36A2"/>
    <w:rsid w:val="003F406E"/>
    <w:rsid w:val="003F4B69"/>
    <w:rsid w:val="004014A1"/>
    <w:rsid w:val="00411700"/>
    <w:rsid w:val="00411AAF"/>
    <w:rsid w:val="0041692D"/>
    <w:rsid w:val="00420169"/>
    <w:rsid w:val="00423AA4"/>
    <w:rsid w:val="0043102A"/>
    <w:rsid w:val="00432791"/>
    <w:rsid w:val="004367D0"/>
    <w:rsid w:val="00440085"/>
    <w:rsid w:val="00443F63"/>
    <w:rsid w:val="004470B5"/>
    <w:rsid w:val="004509CD"/>
    <w:rsid w:val="00454937"/>
    <w:rsid w:val="00462261"/>
    <w:rsid w:val="0046775D"/>
    <w:rsid w:val="00476322"/>
    <w:rsid w:val="00480753"/>
    <w:rsid w:val="004850D9"/>
    <w:rsid w:val="00485C38"/>
    <w:rsid w:val="004A3C95"/>
    <w:rsid w:val="004B223E"/>
    <w:rsid w:val="004C4946"/>
    <w:rsid w:val="004C4EBE"/>
    <w:rsid w:val="004D7E2B"/>
    <w:rsid w:val="004F4ABE"/>
    <w:rsid w:val="004F67BF"/>
    <w:rsid w:val="00504DBB"/>
    <w:rsid w:val="00527289"/>
    <w:rsid w:val="005311F7"/>
    <w:rsid w:val="00555356"/>
    <w:rsid w:val="00561AE4"/>
    <w:rsid w:val="0057030C"/>
    <w:rsid w:val="005726EC"/>
    <w:rsid w:val="00580FDE"/>
    <w:rsid w:val="00587EAE"/>
    <w:rsid w:val="005934EF"/>
    <w:rsid w:val="00595803"/>
    <w:rsid w:val="005A2295"/>
    <w:rsid w:val="005A30B9"/>
    <w:rsid w:val="005A436A"/>
    <w:rsid w:val="005B275B"/>
    <w:rsid w:val="005D1E9F"/>
    <w:rsid w:val="005E242B"/>
    <w:rsid w:val="005E2CBF"/>
    <w:rsid w:val="005E321C"/>
    <w:rsid w:val="005E382A"/>
    <w:rsid w:val="005E3C36"/>
    <w:rsid w:val="005E4008"/>
    <w:rsid w:val="005F33C9"/>
    <w:rsid w:val="005F3AD1"/>
    <w:rsid w:val="005F557C"/>
    <w:rsid w:val="00602B86"/>
    <w:rsid w:val="00607047"/>
    <w:rsid w:val="00617669"/>
    <w:rsid w:val="00620D18"/>
    <w:rsid w:val="00622997"/>
    <w:rsid w:val="00626BA8"/>
    <w:rsid w:val="0064169E"/>
    <w:rsid w:val="006420FF"/>
    <w:rsid w:val="006444FD"/>
    <w:rsid w:val="00653AED"/>
    <w:rsid w:val="00654094"/>
    <w:rsid w:val="006657E8"/>
    <w:rsid w:val="00670BD7"/>
    <w:rsid w:val="00671C3C"/>
    <w:rsid w:val="00683E3F"/>
    <w:rsid w:val="00696D6E"/>
    <w:rsid w:val="006A1BDB"/>
    <w:rsid w:val="006C1663"/>
    <w:rsid w:val="006C3555"/>
    <w:rsid w:val="006D4580"/>
    <w:rsid w:val="006D5A99"/>
    <w:rsid w:val="006D6000"/>
    <w:rsid w:val="006E1EA2"/>
    <w:rsid w:val="006E742A"/>
    <w:rsid w:val="006F13A3"/>
    <w:rsid w:val="006F79A9"/>
    <w:rsid w:val="00700BBB"/>
    <w:rsid w:val="00703E7B"/>
    <w:rsid w:val="00710413"/>
    <w:rsid w:val="00710EF6"/>
    <w:rsid w:val="00714336"/>
    <w:rsid w:val="00715854"/>
    <w:rsid w:val="0072090B"/>
    <w:rsid w:val="0073757A"/>
    <w:rsid w:val="007401D7"/>
    <w:rsid w:val="00742610"/>
    <w:rsid w:val="0074557F"/>
    <w:rsid w:val="0075112D"/>
    <w:rsid w:val="00756C23"/>
    <w:rsid w:val="00771CDE"/>
    <w:rsid w:val="00780A7E"/>
    <w:rsid w:val="00795BC4"/>
    <w:rsid w:val="007A026F"/>
    <w:rsid w:val="007A63E5"/>
    <w:rsid w:val="007B1F17"/>
    <w:rsid w:val="007B30E4"/>
    <w:rsid w:val="007C4DC8"/>
    <w:rsid w:val="007C58EB"/>
    <w:rsid w:val="007D1DEF"/>
    <w:rsid w:val="007D1EBB"/>
    <w:rsid w:val="007E1395"/>
    <w:rsid w:val="00807EB7"/>
    <w:rsid w:val="00812540"/>
    <w:rsid w:val="00813A44"/>
    <w:rsid w:val="00814855"/>
    <w:rsid w:val="00820BD8"/>
    <w:rsid w:val="00821CBC"/>
    <w:rsid w:val="0082425D"/>
    <w:rsid w:val="0083086B"/>
    <w:rsid w:val="0083774F"/>
    <w:rsid w:val="0084325C"/>
    <w:rsid w:val="008527E1"/>
    <w:rsid w:val="00856A91"/>
    <w:rsid w:val="00857511"/>
    <w:rsid w:val="008635B2"/>
    <w:rsid w:val="00870519"/>
    <w:rsid w:val="00871062"/>
    <w:rsid w:val="008966D3"/>
    <w:rsid w:val="008B7A27"/>
    <w:rsid w:val="008D2454"/>
    <w:rsid w:val="008D5F94"/>
    <w:rsid w:val="008D62D0"/>
    <w:rsid w:val="008E62D8"/>
    <w:rsid w:val="008F3D00"/>
    <w:rsid w:val="008F56E1"/>
    <w:rsid w:val="008F6E97"/>
    <w:rsid w:val="009009CF"/>
    <w:rsid w:val="00904C6F"/>
    <w:rsid w:val="0091029D"/>
    <w:rsid w:val="00912598"/>
    <w:rsid w:val="00923519"/>
    <w:rsid w:val="0092431E"/>
    <w:rsid w:val="009317E3"/>
    <w:rsid w:val="009324BE"/>
    <w:rsid w:val="00941316"/>
    <w:rsid w:val="00950954"/>
    <w:rsid w:val="00962595"/>
    <w:rsid w:val="00970011"/>
    <w:rsid w:val="00980EEB"/>
    <w:rsid w:val="0098231B"/>
    <w:rsid w:val="009843FF"/>
    <w:rsid w:val="009934D2"/>
    <w:rsid w:val="009A065F"/>
    <w:rsid w:val="009B4F5E"/>
    <w:rsid w:val="009C3989"/>
    <w:rsid w:val="009C5EE4"/>
    <w:rsid w:val="009D005D"/>
    <w:rsid w:val="009F76B6"/>
    <w:rsid w:val="00A034B5"/>
    <w:rsid w:val="00A06C26"/>
    <w:rsid w:val="00A123C4"/>
    <w:rsid w:val="00A20A5E"/>
    <w:rsid w:val="00A20CCF"/>
    <w:rsid w:val="00A275B3"/>
    <w:rsid w:val="00A360CD"/>
    <w:rsid w:val="00A40709"/>
    <w:rsid w:val="00A565B0"/>
    <w:rsid w:val="00A64634"/>
    <w:rsid w:val="00A679EB"/>
    <w:rsid w:val="00A7507B"/>
    <w:rsid w:val="00A844AE"/>
    <w:rsid w:val="00A97696"/>
    <w:rsid w:val="00AA5227"/>
    <w:rsid w:val="00AA70B4"/>
    <w:rsid w:val="00AB44AA"/>
    <w:rsid w:val="00AB54C9"/>
    <w:rsid w:val="00AB73AD"/>
    <w:rsid w:val="00AF5361"/>
    <w:rsid w:val="00B11B44"/>
    <w:rsid w:val="00B24185"/>
    <w:rsid w:val="00B249F2"/>
    <w:rsid w:val="00B30B6D"/>
    <w:rsid w:val="00B33F88"/>
    <w:rsid w:val="00B4253C"/>
    <w:rsid w:val="00B45236"/>
    <w:rsid w:val="00B46A04"/>
    <w:rsid w:val="00B46F07"/>
    <w:rsid w:val="00B53BBD"/>
    <w:rsid w:val="00B55062"/>
    <w:rsid w:val="00B55981"/>
    <w:rsid w:val="00B6171A"/>
    <w:rsid w:val="00B664C1"/>
    <w:rsid w:val="00B702FC"/>
    <w:rsid w:val="00B7290E"/>
    <w:rsid w:val="00B75D4A"/>
    <w:rsid w:val="00B8686E"/>
    <w:rsid w:val="00B9043E"/>
    <w:rsid w:val="00BA655E"/>
    <w:rsid w:val="00BB44EC"/>
    <w:rsid w:val="00BB4739"/>
    <w:rsid w:val="00BC543C"/>
    <w:rsid w:val="00BC649B"/>
    <w:rsid w:val="00BD2D82"/>
    <w:rsid w:val="00BF54B3"/>
    <w:rsid w:val="00C04434"/>
    <w:rsid w:val="00C07933"/>
    <w:rsid w:val="00C1567E"/>
    <w:rsid w:val="00C15E91"/>
    <w:rsid w:val="00C23BC2"/>
    <w:rsid w:val="00C37CE1"/>
    <w:rsid w:val="00C4597F"/>
    <w:rsid w:val="00C51F22"/>
    <w:rsid w:val="00C5417E"/>
    <w:rsid w:val="00C57131"/>
    <w:rsid w:val="00C637B3"/>
    <w:rsid w:val="00C64BFC"/>
    <w:rsid w:val="00C6577C"/>
    <w:rsid w:val="00C6765F"/>
    <w:rsid w:val="00C72FEE"/>
    <w:rsid w:val="00C803D2"/>
    <w:rsid w:val="00C86E5D"/>
    <w:rsid w:val="00C92EBD"/>
    <w:rsid w:val="00C9577C"/>
    <w:rsid w:val="00CA1067"/>
    <w:rsid w:val="00CA7595"/>
    <w:rsid w:val="00CB1AF1"/>
    <w:rsid w:val="00CC550B"/>
    <w:rsid w:val="00CC5F74"/>
    <w:rsid w:val="00CC6C63"/>
    <w:rsid w:val="00CC6FDE"/>
    <w:rsid w:val="00CE2641"/>
    <w:rsid w:val="00D01BF6"/>
    <w:rsid w:val="00D12FF1"/>
    <w:rsid w:val="00D13F97"/>
    <w:rsid w:val="00D21ECE"/>
    <w:rsid w:val="00D34FA4"/>
    <w:rsid w:val="00D3706D"/>
    <w:rsid w:val="00D3772F"/>
    <w:rsid w:val="00D4522C"/>
    <w:rsid w:val="00D46473"/>
    <w:rsid w:val="00D46998"/>
    <w:rsid w:val="00D47B9F"/>
    <w:rsid w:val="00D67D17"/>
    <w:rsid w:val="00D73578"/>
    <w:rsid w:val="00D74D03"/>
    <w:rsid w:val="00D82A33"/>
    <w:rsid w:val="00D85830"/>
    <w:rsid w:val="00DA071B"/>
    <w:rsid w:val="00DB5AB8"/>
    <w:rsid w:val="00DB5B1D"/>
    <w:rsid w:val="00DC3733"/>
    <w:rsid w:val="00DE4CCE"/>
    <w:rsid w:val="00DF093B"/>
    <w:rsid w:val="00DF131B"/>
    <w:rsid w:val="00DF4296"/>
    <w:rsid w:val="00E022A2"/>
    <w:rsid w:val="00E123D4"/>
    <w:rsid w:val="00E247FF"/>
    <w:rsid w:val="00E314D1"/>
    <w:rsid w:val="00E32CEE"/>
    <w:rsid w:val="00E35173"/>
    <w:rsid w:val="00E373D7"/>
    <w:rsid w:val="00E40B1D"/>
    <w:rsid w:val="00E4321E"/>
    <w:rsid w:val="00E438B5"/>
    <w:rsid w:val="00E44F26"/>
    <w:rsid w:val="00E577FC"/>
    <w:rsid w:val="00E61A4F"/>
    <w:rsid w:val="00E7202E"/>
    <w:rsid w:val="00E74BB9"/>
    <w:rsid w:val="00E83D31"/>
    <w:rsid w:val="00E95EF0"/>
    <w:rsid w:val="00EB5C86"/>
    <w:rsid w:val="00EC2EA5"/>
    <w:rsid w:val="00EC3664"/>
    <w:rsid w:val="00EC5682"/>
    <w:rsid w:val="00EC5BF5"/>
    <w:rsid w:val="00EE019D"/>
    <w:rsid w:val="00EE2BC9"/>
    <w:rsid w:val="00EE5D9F"/>
    <w:rsid w:val="00EF139A"/>
    <w:rsid w:val="00EF65CB"/>
    <w:rsid w:val="00F552BE"/>
    <w:rsid w:val="00F562E2"/>
    <w:rsid w:val="00F622EA"/>
    <w:rsid w:val="00F749C6"/>
    <w:rsid w:val="00F83E82"/>
    <w:rsid w:val="00F86623"/>
    <w:rsid w:val="00F87554"/>
    <w:rsid w:val="00F906DF"/>
    <w:rsid w:val="00F9274B"/>
    <w:rsid w:val="00F92EFA"/>
    <w:rsid w:val="00F96FF2"/>
    <w:rsid w:val="00FA3C0E"/>
    <w:rsid w:val="00FB45F0"/>
    <w:rsid w:val="00FB65F1"/>
    <w:rsid w:val="00FC7004"/>
    <w:rsid w:val="00FE0316"/>
    <w:rsid w:val="00FF5996"/>
    <w:rsid w:val="0CD50C8C"/>
    <w:rsid w:val="19363F85"/>
    <w:rsid w:val="2D9E353E"/>
    <w:rsid w:val="4DBF2BF9"/>
    <w:rsid w:val="513823B4"/>
    <w:rsid w:val="523342A0"/>
    <w:rsid w:val="7B712BD8"/>
    <w:rsid w:val="7F2941D9"/>
    <w:rsid w:val="7FD205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semiHidden="0" w:unhideWhenUsed="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spacing w:before="100" w:beforeAutospacing="1" w:after="100" w:afterAutospacing="1"/>
      <w:jc w:val="left"/>
    </w:pPr>
    <w:rPr>
      <w:rFonts w:ascii="Calibri" w:eastAsia="宋体" w:hAnsi="Calibri" w:cs="Times New Roman"/>
      <w:kern w:val="0"/>
      <w:sz w:val="24"/>
      <w:szCs w:val="24"/>
    </w:rPr>
  </w:style>
  <w:style w:type="table" w:styleId="a8">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日期 Char"/>
    <w:basedOn w:val="a0"/>
    <w:link w:val="a3"/>
    <w:uiPriority w:val="99"/>
    <w:semiHidden/>
    <w:qFormat/>
    <w:rPr>
      <w:kern w:val="2"/>
      <w:sz w:val="21"/>
      <w:szCs w:val="22"/>
    </w:rPr>
  </w:style>
  <w:style w:type="table" w:customStyle="1" w:styleId="GridTable1Light">
    <w:name w:val="Grid Table 1 Light"/>
    <w:basedOn w:val="a1"/>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11">
    <w:name w:val="font11"/>
    <w:basedOn w:val="a0"/>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83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so.com/doc/6334225-6547836.html" TargetMode="Externa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baike.so.com/doc/3584614-3769342.html" TargetMode="External"/><Relationship Id="rId33" Type="http://schemas.openxmlformats.org/officeDocument/2006/relationships/hyperlink" Target="https://baike.baidu.com/item/%E6%B8%85%E6%9C%AB/4845908" TargetMode="External"/><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baike.so.com/doc/583984-618156.html" TargetMode="External"/><Relationship Id="rId36" Type="http://schemas.openxmlformats.org/officeDocument/2006/relationships/hyperlink" Target="https://baike.baidu.com/item/%E9%83%91%E6%88%90%E5%8A%9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baike.so.com/doc/5736161-5948906.html" TargetMode="Externa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3332E-DC02-4E07-BD5F-10AD6538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35</Pages>
  <Words>3526</Words>
  <Characters>20100</Characters>
  <Application>Microsoft Office Word</Application>
  <DocSecurity>0</DocSecurity>
  <Lines>167</Lines>
  <Paragraphs>47</Paragraphs>
  <ScaleCrop>false</ScaleCrop>
  <Company>China</Company>
  <LinksUpToDate>false</LinksUpToDate>
  <CharactersWithSpaces>23579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Administrator</cp:lastModifiedBy>
  <cp:revision>7</cp:revision>
  <dcterms:created xsi:type="dcterms:W3CDTF">2019-11-22T03:02:00Z</dcterms:created>
  <dcterms:modified xsi:type="dcterms:W3CDTF">2020-01-10T01:15:00Z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