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5" w:right="45" w:firstLine="448"/>
        <w:jc w:val="center"/>
        <w:textAlignment w:val="auto"/>
        <w:outlineLvl w:val="9"/>
        <w:rPr>
          <w:rFonts w:hint="eastAsia" w:ascii="仿宋" w:hAnsi="仿宋" w:eastAsia="仿宋" w:cs="仿宋"/>
          <w:b w:val="0"/>
          <w:i w:val="0"/>
          <w:caps w:val="0"/>
          <w:color w:val="auto"/>
          <w:spacing w:val="0"/>
          <w:sz w:val="32"/>
          <w:szCs w:val="32"/>
        </w:rPr>
      </w:pPr>
      <w:r>
        <w:rPr>
          <w:rStyle w:val="4"/>
          <w:rFonts w:hint="eastAsia" w:ascii="仿宋" w:hAnsi="仿宋" w:eastAsia="仿宋" w:cs="仿宋"/>
          <w:i w:val="0"/>
          <w:caps w:val="0"/>
          <w:color w:val="auto"/>
          <w:spacing w:val="0"/>
          <w:sz w:val="32"/>
          <w:szCs w:val="32"/>
          <w:bdr w:val="none" w:color="auto" w:sz="0" w:space="0"/>
        </w:rPr>
        <w:t>中共泉州市委组织部 泉州市人力资源和社会保障局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13" w:afterLines="100" w:afterAutospacing="0" w:line="500" w:lineRule="exact"/>
        <w:ind w:left="45" w:right="45" w:firstLine="448"/>
        <w:jc w:val="center"/>
        <w:textAlignment w:val="auto"/>
        <w:outlineLvl w:val="9"/>
        <w:rPr>
          <w:rFonts w:hint="eastAsia" w:ascii="仿宋" w:hAnsi="仿宋" w:eastAsia="仿宋" w:cs="仿宋"/>
          <w:b w:val="0"/>
          <w:i w:val="0"/>
          <w:caps w:val="0"/>
          <w:color w:val="auto"/>
          <w:spacing w:val="0"/>
          <w:sz w:val="32"/>
          <w:szCs w:val="32"/>
        </w:rPr>
      </w:pPr>
      <w:r>
        <w:rPr>
          <w:rStyle w:val="4"/>
          <w:rFonts w:hint="eastAsia" w:ascii="仿宋" w:hAnsi="仿宋" w:eastAsia="仿宋" w:cs="仿宋"/>
          <w:i w:val="0"/>
          <w:caps w:val="0"/>
          <w:color w:val="auto"/>
          <w:spacing w:val="0"/>
          <w:sz w:val="32"/>
          <w:szCs w:val="32"/>
          <w:bdr w:val="none" w:color="auto" w:sz="0" w:space="0"/>
        </w:rPr>
        <w:t>关于高层次人才认定工作若干问题的答复意见（一）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5" w:right="45" w:firstLine="448"/>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bdr w:val="none" w:color="auto" w:sz="0" w:space="0"/>
        </w:rPr>
        <w:t>各县（市、区）委组织部、县（市、区）人力资源和社会保障局，泉州开发区党务工作部、人事劳动局，泉州台商投资区党群工作部、民生保障局，市直有关单位：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5" w:right="45" w:firstLine="448"/>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bdr w:val="none" w:color="auto" w:sz="0" w:space="0"/>
        </w:rPr>
        <w:t>高层次人才认定工作正式启动后，各项认定工作有序开展。随着认定工作的不断深入，审核过程中出现一些比较集中的共性问题。经研究，答复如下：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5" w:right="45" w:firstLine="448"/>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bdr w:val="none" w:color="auto" w:sz="0" w:space="0"/>
        </w:rPr>
        <w:t>1.个人能否不经过单位直接申报？</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5" w:right="45" w:firstLine="448"/>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bdr w:val="none" w:color="auto" w:sz="0" w:space="0"/>
        </w:rPr>
        <w:t>答：不能，系统不开放个人申报渠道。对于个别特殊情况确无用人单位的人才（如“非物质文化遗产传承人”、“手工艺大师”），经所在县（市、区）人社局服务专员（附件1）核实后，由服务专员提供单位申报账号进行申报。申报人须提供社保证明或主管部门开具的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5" w:right="45" w:firstLine="448"/>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bdr w:val="none" w:color="auto" w:sz="0" w:space="0"/>
        </w:rPr>
        <w:t>2.认定条款中“拥有国际发明专利或核心技术国内发明，或掌握核心竞争力、形成有独创性领先性的商业模式”如何把握？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5" w:right="45" w:firstLine="448"/>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bdr w:val="none" w:color="auto" w:sz="0" w:space="0"/>
        </w:rPr>
        <w:t>答：（1）拥有国际发明专利或核心技术国内发明的认定须同时符合以下三方面：①拥有国外、港澳台地区发明专利或核心技术国内发明专利，该发明专利权人必须是人才所在企业，需提供该发明专利法律状态（有效性）的证明材料（泉州市知识产权局可协助该发明专利的专利权人，向国家知识产权局及其专利代办处申请办理该发明专利法律状态（有效性）的证明材料）；②该发明专利近五年内要求获得过泉州市科技进步奖一等奖或专利奖一等奖及以上（第三层次）、获得过泉州市科技进步奖二等奖或专利奖二等奖及以上（第四层次）、获得过泉州市科技进步奖三等奖或专利奖三等奖及以上（第五层次）；③该发明专利2016年销售额（营业额）或纳税额符合对应层次的要求，须提供经财政部核准的资产评估机构出具的证明该发明专利项目产业化的经济效益专项审计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5" w:right="45" w:firstLine="448"/>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bdr w:val="none" w:color="auto" w:sz="0" w:space="0"/>
        </w:rPr>
        <w:t>（2）掌握核心竞争力、形成有独创性领先性的商业模式的认定须获评2014年以来市级商业模式创新示范企业（附件2），且近三年产值和利润保持两位数以上增长或近五年产值和利润实现翻番(利润表须由有资质的会计事务所提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5" w:right="45" w:firstLine="448"/>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bdr w:val="none" w:color="auto" w:sz="0" w:space="0"/>
        </w:rPr>
        <w:t>3.第五层次人才“取得国家一级职业资格的技术类人员或经全国统考取得国家最高等级职业资格的管理类人员”（第9条）如何认定？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5" w:right="45" w:firstLine="448"/>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bdr w:val="none" w:color="auto" w:sz="0" w:space="0"/>
        </w:rPr>
        <w:t>答：需同时符合以下条件：①符合人社部发布的《国家职业资格目录清单》，从事职业资格所在专业领域工作三年以上；②用人单位连续三年支付年薪水平高于我市上一年度城镇单位在岗职工平均工资相应倍数以上的技术类或管理类人员（工作单位属企业性质的按2.5倍以上标准确定，除企业以外的按2倍以上标准确定）；③准入类职业资格须进行执业注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5" w:right="45" w:firstLine="448"/>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bdr w:val="none" w:color="auto" w:sz="0" w:space="0"/>
        </w:rPr>
        <w:t>4.通过劳务派遣等形式就业的人员，如何申请人才认定？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5" w:right="45" w:firstLine="448"/>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bdr w:val="none" w:color="auto" w:sz="0" w:space="0"/>
        </w:rPr>
        <w:t>答：通过劳务派遣等形式就业的人员须通过实际用工单位提交申请。在提供劳动合同附件材料时需由实际用工单位进行说明，并提供相关证明材料。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5" w:right="45" w:firstLine="448"/>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bdr w:val="none" w:color="auto" w:sz="0" w:space="0"/>
        </w:rPr>
        <w:t>5.申报人有些资料保密无法提供，不提供材料，可否申报？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5" w:right="45" w:firstLine="448"/>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bdr w:val="none" w:color="auto" w:sz="0" w:space="0"/>
        </w:rPr>
        <w:t>答：高层次人才认定按照标准认定，对无法提供相关证明的，不可参与认定。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5" w:right="45" w:firstLine="448"/>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bdr w:val="none" w:color="auto" w:sz="0" w:space="0"/>
        </w:rPr>
        <w:t>6.认定条款中“近5年、近10年等年限”的前缀规定如何认定？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5" w:right="45" w:firstLine="448"/>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bdr w:val="none" w:color="auto" w:sz="0" w:space="0"/>
        </w:rPr>
        <w:t>答：以申报时间为起始时间，往前推算5年或10年。如申报时间为2017年5月20日，则近5年则为2012年5月21日至2017年5月20日。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5" w:right="45" w:firstLine="448"/>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bdr w:val="none" w:color="auto" w:sz="0" w:space="0"/>
        </w:rPr>
        <w:t>7.第四层次人才“所在企业获得以下荣誉或称号之一，并担任企业（集团、总公司）副总经理以上高级经营管理人员或相当技术岗位”（第7条第2点）如何把握？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5" w:right="45" w:firstLine="448"/>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bdr w:val="none" w:color="auto" w:sz="0" w:space="0"/>
        </w:rPr>
        <w:t>答：须符合年薪要求，即用人单位连续三年支付年薪水平高于我市上一年度城镇单位在岗职工平均工资相应倍数以上的技术类或管理类人员（工作单位属企业性质的按6倍以上标准确定，除企业以外的按4倍以上标准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5" w:right="45" w:firstLine="448"/>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bdr w:val="none" w:color="auto" w:sz="0" w:space="0"/>
        </w:rPr>
        <w:t>8.第四层次人才“受聘于我市国家高新技术企业等企业，高级经营管理人员、高级技术研发人员”（第11条）如何认定？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5" w:right="45" w:firstLine="448"/>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bdr w:val="none" w:color="auto" w:sz="0" w:space="0"/>
        </w:rPr>
        <w:t>答：高级经营管理人才、高级技术研发人员必须在企业全职工作，并担任企业副总经理以上管理职务或具有副高级以上专业技术职务任职资格者。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5" w:right="45" w:firstLine="448"/>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bdr w:val="none" w:color="auto" w:sz="0" w:space="0"/>
        </w:rPr>
        <w:t>9.第三层次人才“在海外大型医院（医学中心）、国内知名大学附属三级甲等医院，地市级以上城市三级甲等医院和卫生机构担任临床医技科室正职以上管理人员或与之级别相当的高级专业技术岗位负责人”（第6条第1点）如何把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5" w:right="45" w:firstLine="448"/>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bdr w:val="none" w:color="auto" w:sz="0" w:space="0"/>
        </w:rPr>
        <w:t>答:①国内知名大学附属三级甲等医院指的是国家教育部、原卫生部重点共建的十所高等学校医学院：北京大学医学部、北京协和医学院（清华大学医学部）、吉林大学白求恩医学部、复旦大学上海医学院、上海交通大学医学院、浙江大学医学部、华中科技大学同济医学院、中南大学湘雅医学院、中山大学医学部、四川大学华西医学中心。②达到我国法定退休年龄的人员一般不再担任单位行政职务，因此达到法定退休年龄的人员不符合申报条件。③如医院领导和行政科室科长有同时兼任临床医技科室正职（正式文件任命），可以参照该条款进行申报；④地市级卫生机构若等同于三级甲等医院（副处级以上），其临床医技科室正职以上管理人员可以申报；⑤地市级三级甲等医院临床中心负责人（例如：心血管中心、肝病中心、肿瘤中心、体检中心、护理部等）可以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5" w:right="45" w:firstLine="448"/>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bdr w:val="none" w:color="auto" w:sz="0" w:space="0"/>
        </w:rPr>
        <w:t>10.第三层次人才“获得省临床重点专科学术技术带头人称号”（第4条第18点）如何把握？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5" w:right="45" w:firstLine="448"/>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bdr w:val="none" w:color="auto" w:sz="0" w:space="0"/>
        </w:rPr>
        <w:t>答：应为近5年来任“省临床重点专科（学科）、医学重点专科（学科）的科室负责人或者学术技术带头人。根据《福建省临床重点专科建设项目管理办法》，临床重点专科实行开放式动态管理，并通过福建省临床重点专科建设项目管理委员会验收合格为准。因此，申报人员需提供验收通过的文件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5" w:right="45" w:firstLine="448"/>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bdr w:val="none" w:color="auto" w:sz="0" w:space="0"/>
        </w:rPr>
        <w:t>11.关于个别条款的补充说明？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5" w:right="45" w:firstLine="448"/>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bdr w:val="none" w:color="auto" w:sz="0" w:space="0"/>
        </w:rPr>
        <w:t>答：根据实际工作需要，对个别条款进行补充说明：第二层次增加省级制造业创新中心主任（第3条第12点）；第三层次增加省级制造业创新中心副主任（第4条第11点）；第四层次增加省级企业技术中心主任（第5条第10点）；第二至五层次中重点产业急需紧缺人才（装备制造），工学博士后增加理学博士。文广新局的专项修正解答见附件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5" w:right="45" w:firstLine="448"/>
        <w:jc w:val="right"/>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bdr w:val="none" w:color="auto" w:sz="0" w:space="0"/>
        </w:rPr>
        <w:t>中共泉州市委组织部 泉州市人力资源和社会保障局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5" w:right="45" w:firstLine="448"/>
        <w:jc w:val="right"/>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bdr w:val="none" w:color="auto" w:sz="0" w:space="0"/>
        </w:rPr>
        <w:t>2017年6月13日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5" w:right="45" w:firstLine="448"/>
        <w:jc w:val="both"/>
        <w:textAlignment w:val="auto"/>
        <w:outlineLvl w:val="9"/>
        <w:rPr>
          <w:rFonts w:hint="eastAsia" w:ascii="仿宋" w:hAnsi="仿宋" w:eastAsia="仿宋" w:cs="仿宋"/>
          <w:b w:val="0"/>
          <w:i w:val="0"/>
          <w:caps w:val="0"/>
          <w:color w:val="auto"/>
          <w:spacing w:val="0"/>
          <w:sz w:val="28"/>
          <w:szCs w:val="28"/>
        </w:rPr>
      </w:pPr>
      <w:r>
        <w:rPr>
          <w:rStyle w:val="4"/>
          <w:rFonts w:hint="eastAsia" w:ascii="仿宋" w:hAnsi="仿宋" w:eastAsia="仿宋" w:cs="仿宋"/>
          <w:i w:val="0"/>
          <w:caps w:val="0"/>
          <w:color w:val="auto"/>
          <w:spacing w:val="0"/>
          <w:sz w:val="28"/>
          <w:szCs w:val="28"/>
          <w:bdr w:val="none" w:color="auto" w:sz="0" w:space="0"/>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5" w:right="45" w:firstLine="448"/>
        <w:jc w:val="both"/>
        <w:textAlignment w:val="auto"/>
        <w:outlineLvl w:val="9"/>
        <w:rPr>
          <w:rFonts w:hint="eastAsia" w:ascii="仿宋" w:hAnsi="仿宋" w:eastAsia="仿宋" w:cs="仿宋"/>
          <w:b w:val="0"/>
          <w:i w:val="0"/>
          <w:caps w:val="0"/>
          <w:color w:val="auto"/>
          <w:spacing w:val="0"/>
          <w:sz w:val="28"/>
          <w:szCs w:val="28"/>
        </w:rPr>
      </w:pPr>
      <w:r>
        <w:rPr>
          <w:rStyle w:val="4"/>
          <w:rFonts w:hint="eastAsia" w:ascii="仿宋" w:hAnsi="仿宋" w:eastAsia="仿宋" w:cs="仿宋"/>
          <w:i w:val="0"/>
          <w:caps w:val="0"/>
          <w:color w:val="auto"/>
          <w:spacing w:val="0"/>
          <w:sz w:val="28"/>
          <w:szCs w:val="28"/>
          <w:u w:val="none"/>
          <w:bdr w:val="none" w:color="auto" w:sz="0" w:space="0"/>
        </w:rPr>
        <w:fldChar w:fldCharType="begin"/>
      </w:r>
      <w:r>
        <w:rPr>
          <w:rStyle w:val="4"/>
          <w:rFonts w:hint="eastAsia" w:ascii="仿宋" w:hAnsi="仿宋" w:eastAsia="仿宋" w:cs="仿宋"/>
          <w:i w:val="0"/>
          <w:caps w:val="0"/>
          <w:color w:val="auto"/>
          <w:spacing w:val="0"/>
          <w:sz w:val="28"/>
          <w:szCs w:val="28"/>
          <w:u w:val="none"/>
          <w:bdr w:val="none" w:color="auto" w:sz="0" w:space="0"/>
        </w:rPr>
        <w:instrText xml:space="preserve"> HYPERLINK "http://www.qzgccrc.com/video/site482/20170615/00219b6674eb1aac18b401.doc" </w:instrText>
      </w:r>
      <w:r>
        <w:rPr>
          <w:rStyle w:val="4"/>
          <w:rFonts w:hint="eastAsia" w:ascii="仿宋" w:hAnsi="仿宋" w:eastAsia="仿宋" w:cs="仿宋"/>
          <w:i w:val="0"/>
          <w:caps w:val="0"/>
          <w:color w:val="auto"/>
          <w:spacing w:val="0"/>
          <w:sz w:val="28"/>
          <w:szCs w:val="28"/>
          <w:u w:val="none"/>
          <w:bdr w:val="none" w:color="auto" w:sz="0" w:space="0"/>
        </w:rPr>
        <w:fldChar w:fldCharType="separate"/>
      </w:r>
      <w:r>
        <w:rPr>
          <w:rStyle w:val="5"/>
          <w:rFonts w:hint="eastAsia" w:ascii="仿宋" w:hAnsi="仿宋" w:eastAsia="仿宋" w:cs="仿宋"/>
          <w:i w:val="0"/>
          <w:caps w:val="0"/>
          <w:color w:val="auto"/>
          <w:spacing w:val="0"/>
          <w:sz w:val="28"/>
          <w:szCs w:val="28"/>
          <w:u w:val="none"/>
          <w:bdr w:val="none" w:color="auto" w:sz="0" w:space="0"/>
        </w:rPr>
        <w:t>1.各县（市、区）人才专员名单</w:t>
      </w:r>
      <w:r>
        <w:rPr>
          <w:rStyle w:val="4"/>
          <w:rFonts w:hint="eastAsia" w:ascii="仿宋" w:hAnsi="仿宋" w:eastAsia="仿宋" w:cs="仿宋"/>
          <w:i w:val="0"/>
          <w:caps w:val="0"/>
          <w:color w:val="auto"/>
          <w:spacing w:val="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5" w:right="45" w:firstLine="448"/>
        <w:jc w:val="both"/>
        <w:textAlignment w:val="auto"/>
        <w:outlineLvl w:val="9"/>
        <w:rPr>
          <w:rFonts w:hint="eastAsia" w:ascii="仿宋" w:hAnsi="仿宋" w:eastAsia="仿宋" w:cs="仿宋"/>
          <w:b w:val="0"/>
          <w:i w:val="0"/>
          <w:caps w:val="0"/>
          <w:color w:val="auto"/>
          <w:spacing w:val="0"/>
          <w:sz w:val="28"/>
          <w:szCs w:val="28"/>
        </w:rPr>
      </w:pPr>
      <w:r>
        <w:rPr>
          <w:rStyle w:val="4"/>
          <w:rFonts w:hint="eastAsia" w:ascii="仿宋" w:hAnsi="仿宋" w:eastAsia="仿宋" w:cs="仿宋"/>
          <w:i w:val="0"/>
          <w:caps w:val="0"/>
          <w:color w:val="auto"/>
          <w:spacing w:val="0"/>
          <w:sz w:val="28"/>
          <w:szCs w:val="28"/>
          <w:u w:val="none"/>
          <w:bdr w:val="none" w:color="auto" w:sz="0" w:space="0"/>
        </w:rPr>
        <w:fldChar w:fldCharType="begin"/>
      </w:r>
      <w:r>
        <w:rPr>
          <w:rStyle w:val="4"/>
          <w:rFonts w:hint="eastAsia" w:ascii="仿宋" w:hAnsi="仿宋" w:eastAsia="仿宋" w:cs="仿宋"/>
          <w:i w:val="0"/>
          <w:caps w:val="0"/>
          <w:color w:val="auto"/>
          <w:spacing w:val="0"/>
          <w:sz w:val="28"/>
          <w:szCs w:val="28"/>
          <w:u w:val="none"/>
          <w:bdr w:val="none" w:color="auto" w:sz="0" w:space="0"/>
        </w:rPr>
        <w:instrText xml:space="preserve"> HYPERLINK "http://www.qzgccrc.com/video/site482/20170615/00219b6674eb1aac18d202.doc" </w:instrText>
      </w:r>
      <w:r>
        <w:rPr>
          <w:rStyle w:val="4"/>
          <w:rFonts w:hint="eastAsia" w:ascii="仿宋" w:hAnsi="仿宋" w:eastAsia="仿宋" w:cs="仿宋"/>
          <w:i w:val="0"/>
          <w:caps w:val="0"/>
          <w:color w:val="auto"/>
          <w:spacing w:val="0"/>
          <w:sz w:val="28"/>
          <w:szCs w:val="28"/>
          <w:u w:val="none"/>
          <w:bdr w:val="none" w:color="auto" w:sz="0" w:space="0"/>
        </w:rPr>
        <w:fldChar w:fldCharType="separate"/>
      </w:r>
      <w:r>
        <w:rPr>
          <w:rStyle w:val="5"/>
          <w:rFonts w:hint="eastAsia" w:ascii="仿宋" w:hAnsi="仿宋" w:eastAsia="仿宋" w:cs="仿宋"/>
          <w:i w:val="0"/>
          <w:caps w:val="0"/>
          <w:color w:val="auto"/>
          <w:spacing w:val="0"/>
          <w:sz w:val="28"/>
          <w:szCs w:val="28"/>
          <w:u w:val="none"/>
          <w:bdr w:val="none" w:color="auto" w:sz="0" w:space="0"/>
        </w:rPr>
        <w:t>2.2014—2015年度泉州市商业模式创新典型示范企业</w:t>
      </w:r>
      <w:r>
        <w:rPr>
          <w:rStyle w:val="4"/>
          <w:rFonts w:hint="eastAsia" w:ascii="仿宋" w:hAnsi="仿宋" w:eastAsia="仿宋" w:cs="仿宋"/>
          <w:i w:val="0"/>
          <w:caps w:val="0"/>
          <w:color w:val="auto"/>
          <w:spacing w:val="0"/>
          <w:sz w:val="28"/>
          <w:szCs w:val="28"/>
          <w:u w:val="none"/>
          <w:bdr w:val="none" w:color="auto" w:sz="0" w:space="0"/>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5" w:right="45" w:firstLine="448"/>
        <w:jc w:val="both"/>
        <w:textAlignment w:val="auto"/>
        <w:outlineLvl w:val="9"/>
        <w:rPr>
          <w:rFonts w:hint="eastAsia" w:ascii="仿宋" w:hAnsi="仿宋" w:eastAsia="仿宋" w:cs="仿宋"/>
          <w:b w:val="0"/>
          <w:i w:val="0"/>
          <w:caps w:val="0"/>
          <w:color w:val="auto"/>
          <w:spacing w:val="0"/>
          <w:sz w:val="28"/>
          <w:szCs w:val="28"/>
        </w:rPr>
      </w:pPr>
      <w:r>
        <w:rPr>
          <w:rStyle w:val="4"/>
          <w:rFonts w:hint="eastAsia" w:ascii="仿宋" w:hAnsi="仿宋" w:eastAsia="仿宋" w:cs="仿宋"/>
          <w:i w:val="0"/>
          <w:caps w:val="0"/>
          <w:color w:val="auto"/>
          <w:spacing w:val="0"/>
          <w:sz w:val="28"/>
          <w:szCs w:val="28"/>
          <w:bdr w:val="none" w:color="auto" w:sz="0" w:space="0"/>
        </w:rPr>
        <w:t>3.文化广电新闻出版领域高层次人才认定工作补充说明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5" w:right="45" w:firstLine="448"/>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bdr w:val="none" w:color="auto" w:sz="0" w:space="0"/>
        </w:rPr>
        <w:t>一、关于认定标准的补充说明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5" w:right="45" w:firstLine="448"/>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bdr w:val="none" w:color="auto" w:sz="0" w:space="0"/>
        </w:rPr>
        <w:t>1．第二层次人才认定标准之“2.近10年，获得以下奖项之一者”的“（3）…全国美术作品展览金奖”前，增加中国文化艺术政府奖“文华奖”获得者（2016年5月以后）。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5" w:right="45" w:firstLine="448"/>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bdr w:val="none" w:color="auto" w:sz="0" w:space="0"/>
        </w:rPr>
        <w:t>2．第三层次人才认定标准之“2.近10年，获得以下奖项之一者”的“（14）中国文化艺术政府奖‘文华奖’单项奖（文华剧作奖、文华导演奖、文华编导奖、文华音乐创作奖、文华舞台美术奖、文华表演奖）获得者”中增加2016年5月以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5" w:right="45" w:firstLine="448"/>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bdr w:val="none" w:color="auto" w:sz="0" w:space="0"/>
        </w:rPr>
        <w:t>3．第四层次人才认定标准之“4.近5年，获得以下奖项之一者”的“（28）福建省十佳新闻工作者”中，增加福建省践行社会主义核心价值观好记者。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5" w:right="45" w:firstLine="448"/>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bdr w:val="none" w:color="auto" w:sz="0" w:space="0"/>
        </w:rPr>
        <w:t>4．第五层次人才认定标准之“2.近5年，获得以下奖项之一者”中，增加（15）福建省人民政府主办的“百花奖”一等奖获得者、（16）福建省文化厅主办的全省性艺术专业比赛或华东区六省一市省级政府文化主管部门联办的区域性艺术专业比赛一等奖获得者、（17）“金狮奖”全国木偶皮影中青年技艺大赛金奖获得者、（18）福建新闻奖一等奖获得者、（19）福建省优秀出版人奖、（20）全国青年歌手电视大奖赛二等奖以上获得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5" w:right="45" w:firstLine="448"/>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bdr w:val="none" w:color="auto" w:sz="0" w:space="0"/>
        </w:rPr>
        <w:t>二、泉州市文化广电新闻出版局审核类别所涉及的奖项中，同一个奖项能不能多人使用，如何认定？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5" w:right="45" w:firstLine="448"/>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bdr w:val="none" w:color="auto" w:sz="0" w:space="0"/>
        </w:rPr>
        <w:t>答：（1）单项奖原则上一奖一人，同一个奖项多人获得，原则上仅限在获奖证书上的第一署名；（2）不设单项奖的大奖或以集体名义获得的综合奖、单项奖，原则上要求主创人员：①不设单项奖的大奖（如文华奖中的文华大奖、福建省人民政府“百花奖”一等奖等）的主创人员：出品人、编剧、导演、作曲、指挥、舞美设计、灯光设计、人物造型设计的第一或第二署名的；主演仅限在演员表上的第一或第二或第三主角；②艺术类以集体名义获得的综合奖、单项奖的主创人员：出品人、编剧、导演、作曲、指挥、舞美设计、灯光设计、人物造型设计的第一署名的；主演仅限在演员表上的第一或第二主角；③新闻、出版、广播影视类的综合奖、单项奖（如中国新闻奖、中国广播影视大奖、福建新闻奖一等奖等）的主创人员：要求是为主采写、编发、主持的稿件（作品、栏目等），原则上仅限获奖证书上的第一署名的；国家级奖项可放宽到获奖证书上的第一或第二署名的，其中的中国新闻奖（广播影视类）二等奖及以上的，可根据实际情况，酌情放宽，但总人数不超过3名；④主创人员不是获奖证书上的第一署名的，在申请高层次人才认定时，需同时提交奖项的有效证明，作为该奖项的永久性审核依据。（3）同一个奖项的高层次人才申请对象，对署名在前的主创人员有异议的，需提交有效证明材料。经泉州市文化广电新闻出版局审核认为异议成立的，审核通过并提交市高层次人才服务中心复核；同时取消对异议成立人选的本奖项认定资格，如异议成立人选仅凭此奖项已认定高层次人才的，应当取消资格，并按有关规定取消或追回其所享受的物质待遇。该有效证明将作为该奖项的永久性审核依据，如之后同一个奖项相关申请对象提交不同内容的有效证明材料，将进一步组织审查，必要时提交纪检、监察部门进行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5" w:right="45" w:firstLine="448"/>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bdr w:val="none" w:color="auto" w:sz="0" w:space="0"/>
        </w:rPr>
        <w:t>三、关于奖项的有效证明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5" w:right="45" w:firstLine="448"/>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bdr w:val="none" w:color="auto" w:sz="0" w:space="0"/>
        </w:rPr>
        <w:t>1．获奖证书上的第一署名要不要提供奖项的有效证明？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5" w:right="45" w:firstLine="448"/>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bdr w:val="none" w:color="auto" w:sz="0" w:space="0"/>
        </w:rPr>
        <w:t>答：泉州市文化广电新闻出版局审核范围内的获奖证书上的第一署名不用提供奖项的有效证明。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5" w:right="45" w:firstLine="448"/>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bdr w:val="none" w:color="auto" w:sz="0" w:space="0"/>
        </w:rPr>
        <w:t>2．在申请泉州市文化广电新闻出版局审核范围内的高层次人才认定时，什么申报对象要提交奖项的有效证明？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5" w:right="45" w:firstLine="448"/>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bdr w:val="none" w:color="auto" w:sz="0" w:space="0"/>
        </w:rPr>
        <w:t>答：在申请泉州市文化广电新闻出版局审核范围内的高层次人才认定时，同一奖项多人获得的或集体获得的，要求不是获奖证书上的第一署名的申报对象要提交奖项的有效证明，并作为该奖项的永久性审核依据。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5" w:right="45" w:firstLine="448"/>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bdr w:val="none" w:color="auto" w:sz="0" w:space="0"/>
        </w:rPr>
        <w:t>3．什么样的证明才算有效证明？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45" w:right="45" w:firstLine="448"/>
        <w:jc w:val="both"/>
        <w:textAlignment w:val="auto"/>
        <w:outlineLvl w:val="9"/>
        <w:rPr>
          <w:rFonts w:hint="eastAsia" w:ascii="仿宋" w:hAnsi="仿宋" w:eastAsia="仿宋" w:cs="仿宋"/>
          <w:b w:val="0"/>
          <w:i w:val="0"/>
          <w:caps w:val="0"/>
          <w:color w:val="auto"/>
          <w:spacing w:val="0"/>
          <w:sz w:val="28"/>
          <w:szCs w:val="28"/>
        </w:rPr>
      </w:pPr>
      <w:r>
        <w:rPr>
          <w:rFonts w:hint="eastAsia" w:ascii="仿宋" w:hAnsi="仿宋" w:eastAsia="仿宋" w:cs="仿宋"/>
          <w:b w:val="0"/>
          <w:i w:val="0"/>
          <w:caps w:val="0"/>
          <w:color w:val="auto"/>
          <w:spacing w:val="0"/>
          <w:sz w:val="28"/>
          <w:szCs w:val="28"/>
          <w:bdr w:val="none" w:color="auto" w:sz="0" w:space="0"/>
        </w:rPr>
        <w:t>答：（1）提供证明的主体是有效的：①该奖项是通过单位推荐上报，原则上由该单位提供证明；原单位已变更单位名称、撤销、合并等情况的，由承接该单位职能的新单位提供证明，没有新单位承接其职能的，由原单位的主管部门提供证明；②该奖项是以个人形式上报，由申请对象提供含有奖项中所有署名人员共同签名的证明；③该奖项通过单位推荐上报，但由于属于个人创作等客观原因，导致单位难以或无法提供有效证明的，如美术作品中的合作作品等，则单位应提供无法进行有效证明的说明，由申请对象提供含有奖项中所有署名人员共同签名的证明。（2）证明的内容是有效的：①证明的标题为：“证明”或“关于××××的证明”。②证明中要明确写出要证明的是何时何作品获得的何单位颁发的何奖项。如××××年××月××日（如奖项中没有具体日期，则为××××年××月）《××××作品名称》获得（或参加）××××单位举办的××××比赛（或评选等）×等奖（或金银铜奖等）。③证明中要明确写出该奖项的主创人员，该主创人员必须是奖项上有署名的，如集体获得项目在奖项上没有个人署名的，要提供有效佐证。如中国新闻奖中集体获奖的，可以该作品获得福建新闻奖的署名作为佐证。④每个奖项都有一个同意申报的最高人数，因此，在写出主创人员后，必须也应该明确写出不超过最高人数的为主人员名单，如没有写出或写出人员超过申报的最高人数，则认为该证明无效。如福建新闻奖一等奖只能一人，必须明确注明以×××为主（只能是主创人员中的一人，超过无效）；中国新闻奖三等奖只能二人，必须明确注明以×××、×××为主（只能是主创人员中的一人或两人，超过无效）；中国新闻奖（广播影视类）二等奖及以上的只能三人，必须明确注明以×××、×××、×××为主（只能是主创人员中的一人或两人或三人，超过无效）。要求该证明明确写出该奖项的主创人员，并以何人为主。如“主创人员：×××、×××、×××、……，并以×××（不超过该奖项最高人数的具体名单）为主”。（3）证明材料是可核实的，即要有联系人员和联系电话，以便核实。（4）证明的落款是有效的：①该证明落款要有具体时间。②该证明落款要具有法律效力。该证明是由单位提供的，必须用单位全称（单位注册的名称）并盖章；由申报对象提供的，必须有每位主创人员签名并按手印，如获奖证书上的第一署名人因主客观原因不愿意或无法签名并按手印的，则认为该证明无效。</w:t>
      </w:r>
    </w:p>
    <w:p>
      <w:pPr>
        <w:keepNext w:val="0"/>
        <w:keepLines w:val="0"/>
        <w:pageBreakBefore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sz w:val="28"/>
          <w:szCs w:val="28"/>
        </w:rPr>
      </w:pPr>
    </w:p>
    <w:p>
      <w:pPr>
        <w:keepNext w:val="0"/>
        <w:keepLines w:val="0"/>
        <w:pageBreakBefore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sz w:val="28"/>
          <w:szCs w:val="28"/>
        </w:rPr>
      </w:pPr>
    </w:p>
    <w:p>
      <w:pPr>
        <w:keepNext w:val="0"/>
        <w:keepLines w:val="0"/>
        <w:pageBreakBefore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sz w:val="28"/>
          <w:szCs w:val="28"/>
        </w:rPr>
      </w:pPr>
    </w:p>
    <w:p>
      <w:pPr>
        <w:keepNext w:val="0"/>
        <w:keepLines w:val="0"/>
        <w:pageBreakBefore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sz w:val="28"/>
          <w:szCs w:val="28"/>
        </w:rPr>
      </w:pPr>
    </w:p>
    <w:p>
      <w:pPr>
        <w:keepNext w:val="0"/>
        <w:keepLines w:val="0"/>
        <w:pageBreakBefore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sz w:val="28"/>
          <w:szCs w:val="28"/>
        </w:rPr>
      </w:pPr>
    </w:p>
    <w:p>
      <w:pPr>
        <w:keepNext w:val="0"/>
        <w:keepLines w:val="0"/>
        <w:pageBreakBefore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sz w:val="28"/>
          <w:szCs w:val="28"/>
        </w:rPr>
      </w:pPr>
    </w:p>
    <w:p>
      <w:pPr>
        <w:keepNext w:val="0"/>
        <w:keepLines w:val="0"/>
        <w:pageBreakBefore w:val="0"/>
        <w:kinsoku/>
        <w:wordWrap/>
        <w:overflowPunct/>
        <w:topLinePunct w:val="0"/>
        <w:autoSpaceDE/>
        <w:autoSpaceDN/>
        <w:bidi w:val="0"/>
        <w:adjustRightInd/>
        <w:snapToGrid/>
        <w:spacing w:line="500" w:lineRule="exact"/>
        <w:textAlignment w:val="auto"/>
        <w:outlineLvl w:val="9"/>
        <w:rPr>
          <w:rFonts w:hint="eastAsia" w:ascii="仿宋" w:hAnsi="仿宋" w:eastAsia="仿宋" w:cs="仿宋"/>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547840"/>
    <w:rsid w:val="0FA0468A"/>
    <w:rsid w:val="4E54784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2018-06-04T09:27:00Z</dcterms:created>
  <dc:creator>任晓敏</dc:creator>
  <cp:lastModifiedBy>任晓敏</cp:lastModifiedBy>
  <dcterms:modified xsi:type="dcterms:W3CDTF">2018-06-04T09:32:43Z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