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福建经贸学校</w:t>
      </w:r>
      <w:r>
        <w:rPr>
          <w:rFonts w:hint="eastAsia" w:ascii="方正小标宋简体" w:hAnsi="方正小标宋简体" w:eastAsia="方正小标宋简体"/>
          <w:sz w:val="44"/>
          <w:szCs w:val="44"/>
          <w:lang w:val="en-US" w:eastAsia="zh-CN"/>
        </w:rPr>
        <w:t>2022</w:t>
      </w:r>
      <w:r>
        <w:rPr>
          <w:rFonts w:hint="eastAsia" w:ascii="方正小标宋简体" w:hAnsi="方正小标宋简体" w:eastAsia="方正小标宋简体"/>
          <w:sz w:val="44"/>
          <w:szCs w:val="44"/>
          <w:lang w:eastAsia="zh-CN"/>
        </w:rPr>
        <w:t>级</w:t>
      </w:r>
    </w:p>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lang w:val="en-US" w:eastAsia="zh-CN"/>
        </w:rPr>
        <w:t>工艺美术</w:t>
      </w:r>
      <w:r>
        <w:rPr>
          <w:rFonts w:ascii="方正小标宋简体" w:hAnsi="方正小标宋简体" w:eastAsia="方正小标宋简体"/>
          <w:sz w:val="44"/>
          <w:szCs w:val="44"/>
        </w:rPr>
        <w:t>专业人才培养方案</w:t>
      </w:r>
    </w:p>
    <w:p>
      <w:pPr>
        <w:spacing w:line="480" w:lineRule="exact"/>
        <w:ind w:firstLine="640" w:firstLineChars="200"/>
        <w:rPr>
          <w:rFonts w:ascii="宋体" w:hAnsi="宋体" w:eastAsia="宋体" w:cs="宋体"/>
          <w:sz w:val="28"/>
          <w:szCs w:val="28"/>
        </w:rPr>
      </w:pPr>
      <w:r>
        <w:rPr>
          <w:rFonts w:ascii="黑体" w:hAnsi="黑体" w:eastAsia="黑体"/>
          <w:sz w:val="32"/>
          <w:szCs w:val="32"/>
        </w:rPr>
        <w:t>一、专业名称及代码</w:t>
      </w:r>
    </w:p>
    <w:p>
      <w:pPr>
        <w:spacing w:line="480" w:lineRule="exact"/>
        <w:ind w:firstLine="1400" w:firstLineChars="500"/>
        <w:rPr>
          <w:rFonts w:ascii="仿宋" w:hAnsi="仿宋" w:eastAsia="仿宋" w:cs="仿宋"/>
          <w:sz w:val="28"/>
          <w:szCs w:val="28"/>
        </w:rPr>
      </w:pPr>
      <w:r>
        <w:rPr>
          <w:rFonts w:hint="eastAsia" w:ascii="仿宋" w:hAnsi="仿宋" w:eastAsia="仿宋" w:cs="仿宋"/>
          <w:sz w:val="28"/>
          <w:szCs w:val="28"/>
          <w:lang w:val="en-US" w:eastAsia="zh-CN"/>
        </w:rPr>
        <w:t>工艺美术</w:t>
      </w:r>
      <w:r>
        <w:rPr>
          <w:rFonts w:hint="eastAsia" w:ascii="仿宋" w:hAnsi="仿宋" w:eastAsia="仿宋" w:cs="仿宋"/>
          <w:sz w:val="28"/>
          <w:szCs w:val="28"/>
        </w:rPr>
        <w:t>（代码：</w:t>
      </w:r>
      <w:r>
        <w:rPr>
          <w:rFonts w:hint="eastAsia" w:ascii="仿宋" w:hAnsi="仿宋" w:eastAsia="仿宋" w:cs="仿宋"/>
          <w:sz w:val="28"/>
          <w:szCs w:val="28"/>
          <w:lang w:val="en-US" w:eastAsia="zh-CN"/>
        </w:rPr>
        <w:t>750106</w:t>
      </w:r>
      <w:r>
        <w:rPr>
          <w:rFonts w:hint="eastAsia" w:ascii="仿宋" w:hAnsi="仿宋" w:eastAsia="仿宋" w:cs="仿宋"/>
          <w:sz w:val="28"/>
          <w:szCs w:val="28"/>
        </w:rPr>
        <w:t>）</w:t>
      </w:r>
    </w:p>
    <w:p>
      <w:pPr>
        <w:spacing w:line="480" w:lineRule="exact"/>
        <w:ind w:firstLine="640" w:firstLineChars="200"/>
        <w:rPr>
          <w:rFonts w:ascii="黑体" w:hAnsi="黑体" w:eastAsia="黑体"/>
          <w:sz w:val="32"/>
          <w:szCs w:val="32"/>
        </w:rPr>
      </w:pPr>
      <w:r>
        <w:rPr>
          <w:rFonts w:ascii="黑体" w:hAnsi="黑体" w:eastAsia="黑体"/>
          <w:sz w:val="32"/>
          <w:szCs w:val="32"/>
        </w:rPr>
        <w:t>二、入学要求</w:t>
      </w:r>
    </w:p>
    <w:p>
      <w:pPr>
        <w:spacing w:line="480" w:lineRule="exact"/>
        <w:ind w:firstLine="1400" w:firstLineChars="500"/>
        <w:rPr>
          <w:rFonts w:ascii="仿宋" w:hAnsi="仿宋" w:eastAsia="仿宋" w:cs="仿宋"/>
          <w:sz w:val="28"/>
          <w:szCs w:val="28"/>
        </w:rPr>
      </w:pPr>
      <w:r>
        <w:rPr>
          <w:rFonts w:hint="eastAsia" w:ascii="仿宋" w:hAnsi="仿宋" w:eastAsia="仿宋" w:cs="仿宋"/>
          <w:sz w:val="28"/>
          <w:szCs w:val="28"/>
        </w:rPr>
        <w:t>初中毕业生或具有同等学力者。</w:t>
      </w:r>
    </w:p>
    <w:p>
      <w:pPr>
        <w:numPr>
          <w:ilvl w:val="0"/>
          <w:numId w:val="1"/>
        </w:numPr>
        <w:spacing w:line="480" w:lineRule="exact"/>
        <w:ind w:firstLine="640" w:firstLineChars="200"/>
        <w:rPr>
          <w:rFonts w:ascii="黑体" w:hAnsi="黑体" w:eastAsia="黑体"/>
          <w:sz w:val="32"/>
          <w:szCs w:val="32"/>
        </w:rPr>
      </w:pPr>
      <w:r>
        <w:rPr>
          <w:rFonts w:ascii="黑体" w:hAnsi="黑体" w:eastAsia="黑体"/>
          <w:sz w:val="32"/>
          <w:szCs w:val="32"/>
        </w:rPr>
        <w:t>修业年限</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 xml:space="preserve"> 年</w:t>
      </w:r>
    </w:p>
    <w:p>
      <w:pPr>
        <w:numPr>
          <w:ilvl w:val="0"/>
          <w:numId w:val="1"/>
        </w:numPr>
        <w:ind w:firstLine="640" w:firstLineChars="200"/>
        <w:rPr>
          <w:rFonts w:ascii="黑体" w:hAnsi="黑体" w:eastAsia="黑体"/>
          <w:sz w:val="32"/>
          <w:szCs w:val="32"/>
        </w:rPr>
      </w:pPr>
      <w:r>
        <w:rPr>
          <w:rFonts w:ascii="黑体" w:hAnsi="黑体" w:eastAsia="黑体"/>
          <w:sz w:val="32"/>
          <w:szCs w:val="32"/>
        </w:rPr>
        <w:t>职业面向</w:t>
      </w:r>
    </w:p>
    <w:tbl>
      <w:tblPr>
        <w:tblStyle w:val="15"/>
        <w:tblpPr w:leftFromText="180" w:rightFromText="180" w:vertAnchor="text" w:tblpXSpec="center" w:tblpY="1"/>
        <w:tblOverlap w:val="never"/>
        <w:tblW w:w="93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70"/>
        <w:gridCol w:w="1569"/>
        <w:gridCol w:w="1741"/>
        <w:gridCol w:w="2521"/>
        <w:gridCol w:w="1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1770" w:type="dxa"/>
          </w:tcPr>
          <w:p>
            <w:pPr>
              <w:pStyle w:val="16"/>
              <w:keepNext w:val="0"/>
              <w:keepLines w:val="0"/>
              <w:pageBreakBefore w:val="0"/>
              <w:kinsoku/>
              <w:wordWrap/>
              <w:overflowPunct/>
              <w:topLinePunct w:val="0"/>
              <w:bidi w:val="0"/>
              <w:adjustRightInd/>
              <w:snapToGrid/>
              <w:spacing w:before="132" w:line="320" w:lineRule="exact"/>
              <w:ind w:left="58" w:right="50"/>
              <w:jc w:val="center"/>
              <w:textAlignment w:val="auto"/>
              <w:rPr>
                <w:rFonts w:hint="eastAsia" w:ascii="仿宋" w:hAnsi="仿宋" w:eastAsia="仿宋" w:cs="仿宋"/>
                <w:b w:val="0"/>
                <w:bCs/>
                <w:color w:val="auto"/>
                <w:sz w:val="24"/>
                <w:szCs w:val="24"/>
                <w:lang w:eastAsia="en-US"/>
              </w:rPr>
            </w:pPr>
            <w:r>
              <w:rPr>
                <w:rFonts w:hint="eastAsia" w:ascii="仿宋" w:hAnsi="仿宋" w:eastAsia="仿宋" w:cs="仿宋"/>
                <w:b w:val="0"/>
                <w:bCs/>
                <w:sz w:val="24"/>
                <w:szCs w:val="24"/>
              </w:rPr>
              <w:t>所属专业大类</w:t>
            </w:r>
            <w:r>
              <w:rPr>
                <w:rFonts w:hint="eastAsia" w:ascii="仿宋" w:hAnsi="仿宋" w:eastAsia="仿宋" w:cs="仿宋"/>
                <w:b w:val="0"/>
                <w:bCs/>
                <w:sz w:val="24"/>
                <w:szCs w:val="24"/>
                <w:lang w:val="en-US" w:eastAsia="zh-CN"/>
              </w:rPr>
              <w:t>(</w:t>
            </w:r>
            <w:r>
              <w:rPr>
                <w:rFonts w:hint="eastAsia" w:ascii="仿宋" w:hAnsi="仿宋" w:eastAsia="仿宋" w:cs="仿宋"/>
                <w:b w:val="0"/>
                <w:bCs/>
                <w:sz w:val="24"/>
                <w:szCs w:val="24"/>
              </w:rPr>
              <w:t>代码</w:t>
            </w:r>
            <w:r>
              <w:rPr>
                <w:rFonts w:hint="eastAsia" w:ascii="仿宋" w:hAnsi="仿宋" w:eastAsia="仿宋" w:cs="仿宋"/>
                <w:b w:val="0"/>
                <w:bCs/>
                <w:sz w:val="24"/>
                <w:szCs w:val="24"/>
                <w:lang w:val="en-US" w:eastAsia="zh-CN"/>
              </w:rPr>
              <w:t>)</w:t>
            </w:r>
          </w:p>
        </w:tc>
        <w:tc>
          <w:tcPr>
            <w:tcW w:w="1569" w:type="dxa"/>
            <w:tcBorders>
              <w:right w:val="single" w:color="auto" w:sz="4" w:space="0"/>
            </w:tcBorders>
          </w:tcPr>
          <w:p>
            <w:pPr>
              <w:pStyle w:val="16"/>
              <w:keepNext w:val="0"/>
              <w:keepLines w:val="0"/>
              <w:pageBreakBefore w:val="0"/>
              <w:kinsoku/>
              <w:wordWrap/>
              <w:overflowPunct/>
              <w:topLinePunct w:val="0"/>
              <w:bidi w:val="0"/>
              <w:adjustRightInd/>
              <w:snapToGrid/>
              <w:spacing w:before="132" w:line="240" w:lineRule="auto"/>
              <w:ind w:left="136" w:right="127"/>
              <w:jc w:val="center"/>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所属专业类（代码）</w:t>
            </w:r>
          </w:p>
        </w:tc>
        <w:tc>
          <w:tcPr>
            <w:tcW w:w="1741" w:type="dxa"/>
            <w:tcBorders>
              <w:left w:val="single" w:color="auto" w:sz="4" w:space="0"/>
            </w:tcBorders>
            <w:vAlign w:val="center"/>
          </w:tcPr>
          <w:p>
            <w:pPr>
              <w:keepNext w:val="0"/>
              <w:keepLines w:val="0"/>
              <w:widowControl/>
              <w:suppressLineNumbers w:val="0"/>
              <w:autoSpaceDE w:val="0"/>
              <w:autoSpaceDN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主要职业类别</w:t>
            </w:r>
          </w:p>
        </w:tc>
        <w:tc>
          <w:tcPr>
            <w:tcW w:w="2521" w:type="dxa"/>
          </w:tcPr>
          <w:p>
            <w:pPr>
              <w:pStyle w:val="16"/>
              <w:keepNext w:val="0"/>
              <w:keepLines w:val="0"/>
              <w:pageBreakBefore w:val="0"/>
              <w:widowControl w:val="0"/>
              <w:kinsoku/>
              <w:wordWrap/>
              <w:overflowPunct/>
              <w:topLinePunct w:val="0"/>
              <w:autoSpaceDE w:val="0"/>
              <w:autoSpaceDN w:val="0"/>
              <w:bidi w:val="0"/>
              <w:adjustRightInd/>
              <w:snapToGrid/>
              <w:spacing w:before="132" w:line="120" w:lineRule="auto"/>
              <w:ind w:left="57" w:right="51"/>
              <w:jc w:val="center"/>
              <w:textAlignment w:val="auto"/>
              <w:rPr>
                <w:rFonts w:hint="eastAsia" w:ascii="仿宋" w:hAnsi="仿宋" w:eastAsia="仿宋" w:cs="仿宋"/>
                <w:b w:val="0"/>
                <w:bCs/>
                <w:color w:val="auto"/>
                <w:sz w:val="24"/>
                <w:szCs w:val="24"/>
                <w:lang w:eastAsia="en-US"/>
              </w:rPr>
            </w:pPr>
            <w:r>
              <w:rPr>
                <w:rFonts w:hint="eastAsia" w:ascii="仿宋" w:hAnsi="仿宋" w:eastAsia="仿宋" w:cs="仿宋"/>
                <w:b w:val="0"/>
                <w:bCs/>
                <w:color w:val="auto"/>
                <w:sz w:val="24"/>
                <w:szCs w:val="24"/>
              </w:rPr>
              <w:t>主要岗位类别</w:t>
            </w:r>
            <w:r>
              <w:rPr>
                <w:rFonts w:hint="eastAsia" w:cs="仿宋"/>
                <w:b w:val="0"/>
                <w:bCs/>
                <w:color w:val="auto"/>
                <w:sz w:val="24"/>
                <w:szCs w:val="24"/>
                <w:lang w:val="en-US" w:eastAsia="zh-CN"/>
              </w:rPr>
              <w:t xml:space="preserve">      </w:t>
            </w:r>
            <w:r>
              <w:rPr>
                <w:rFonts w:hint="eastAsia" w:ascii="仿宋" w:hAnsi="仿宋" w:eastAsia="仿宋" w:cs="仿宋"/>
                <w:b w:val="0"/>
                <w:bCs/>
                <w:color w:val="auto"/>
                <w:sz w:val="24"/>
                <w:szCs w:val="24"/>
              </w:rPr>
              <w:t>（或技术领域）</w:t>
            </w:r>
          </w:p>
        </w:tc>
        <w:tc>
          <w:tcPr>
            <w:tcW w:w="1702" w:type="dxa"/>
          </w:tcPr>
          <w:p>
            <w:pPr>
              <w:pStyle w:val="16"/>
              <w:keepNext w:val="0"/>
              <w:keepLines w:val="0"/>
              <w:pageBreakBefore w:val="0"/>
              <w:kinsoku/>
              <w:wordWrap/>
              <w:overflowPunct/>
              <w:topLinePunct w:val="0"/>
              <w:bidi w:val="0"/>
              <w:adjustRightInd/>
              <w:snapToGrid/>
              <w:spacing w:before="132" w:line="240" w:lineRule="auto"/>
              <w:ind w:left="58" w:right="50"/>
              <w:jc w:val="center"/>
              <w:textAlignment w:val="auto"/>
              <w:rPr>
                <w:rFonts w:hint="eastAsia" w:ascii="仿宋" w:hAnsi="仿宋" w:eastAsia="仿宋" w:cs="仿宋"/>
                <w:b w:val="0"/>
                <w:bCs/>
                <w:color w:val="auto"/>
                <w:sz w:val="24"/>
                <w:szCs w:val="24"/>
              </w:rPr>
            </w:pPr>
            <w:r>
              <w:rPr>
                <w:rFonts w:hint="eastAsia" w:ascii="仿宋" w:hAnsi="仿宋" w:eastAsia="仿宋" w:cs="仿宋"/>
                <w:b w:val="0"/>
                <w:bCs/>
                <w:sz w:val="24"/>
                <w:szCs w:val="24"/>
              </w:rPr>
              <w:t>职业技能等级证书举例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 w:hRule="atLeast"/>
        </w:trPr>
        <w:tc>
          <w:tcPr>
            <w:tcW w:w="1770" w:type="dxa"/>
            <w:vAlign w:val="center"/>
          </w:tcPr>
          <w:p>
            <w:pPr>
              <w:pStyle w:val="16"/>
              <w:keepNext w:val="0"/>
              <w:keepLines w:val="0"/>
              <w:pageBreakBefore w:val="0"/>
              <w:kinsoku/>
              <w:wordWrap/>
              <w:overflowPunct/>
              <w:topLinePunct w:val="0"/>
              <w:bidi w:val="0"/>
              <w:adjustRightInd/>
              <w:snapToGrid/>
              <w:spacing w:line="320" w:lineRule="exact"/>
              <w:ind w:left="136" w:right="125"/>
              <w:jc w:val="center"/>
              <w:textAlignment w:val="auto"/>
              <w:rPr>
                <w:rFonts w:hint="eastAsia" w:ascii="仿宋" w:hAnsi="仿宋" w:eastAsia="仿宋" w:cs="仿宋"/>
                <w:b w:val="0"/>
                <w:bCs/>
                <w:color w:val="auto"/>
                <w:sz w:val="24"/>
                <w:szCs w:val="24"/>
                <w:lang w:eastAsia="zh-CN"/>
              </w:rPr>
            </w:pPr>
            <w:r>
              <w:rPr>
                <w:rFonts w:hint="eastAsia" w:cs="仿宋"/>
                <w:b w:val="0"/>
                <w:bCs/>
                <w:color w:val="auto"/>
                <w:sz w:val="24"/>
                <w:szCs w:val="24"/>
                <w:lang w:val="en-US" w:eastAsia="zh-CN"/>
              </w:rPr>
              <w:t>文化艺术类（75）</w:t>
            </w:r>
          </w:p>
        </w:tc>
        <w:tc>
          <w:tcPr>
            <w:tcW w:w="1569" w:type="dxa"/>
            <w:tcBorders>
              <w:right w:val="single" w:color="auto" w:sz="4" w:space="0"/>
            </w:tcBorders>
            <w:vAlign w:val="center"/>
          </w:tcPr>
          <w:p>
            <w:pPr>
              <w:pStyle w:val="16"/>
              <w:keepNext w:val="0"/>
              <w:keepLines w:val="0"/>
              <w:pageBreakBefore w:val="0"/>
              <w:kinsoku/>
              <w:wordWrap/>
              <w:overflowPunct/>
              <w:topLinePunct w:val="0"/>
              <w:bidi w:val="0"/>
              <w:adjustRightInd/>
              <w:snapToGrid/>
              <w:spacing w:line="320" w:lineRule="exact"/>
              <w:ind w:left="136" w:right="124"/>
              <w:jc w:val="center"/>
              <w:textAlignment w:val="auto"/>
              <w:rPr>
                <w:rFonts w:hint="eastAsia" w:ascii="仿宋" w:hAnsi="仿宋" w:eastAsia="仿宋" w:cs="仿宋"/>
                <w:b w:val="0"/>
                <w:bCs/>
                <w:color w:val="auto"/>
                <w:sz w:val="24"/>
                <w:szCs w:val="24"/>
                <w:lang w:eastAsia="en-US"/>
              </w:rPr>
            </w:pPr>
            <w:r>
              <w:rPr>
                <w:rFonts w:hint="eastAsia" w:cs="仿宋"/>
                <w:b w:val="0"/>
                <w:bCs/>
                <w:color w:val="auto"/>
                <w:sz w:val="24"/>
                <w:szCs w:val="24"/>
                <w:lang w:val="en-US" w:eastAsia="zh-CN"/>
              </w:rPr>
              <w:t>艺术设计类（7501）</w:t>
            </w:r>
          </w:p>
        </w:tc>
        <w:tc>
          <w:tcPr>
            <w:tcW w:w="1741" w:type="dxa"/>
            <w:tcBorders>
              <w:left w:val="single" w:color="auto" w:sz="4" w:space="0"/>
            </w:tcBorders>
            <w:vAlign w:val="center"/>
          </w:tcPr>
          <w:p>
            <w:pPr>
              <w:keepNext w:val="0"/>
              <w:keepLines w:val="0"/>
              <w:widowControl/>
              <w:suppressLineNumbers w:val="0"/>
              <w:autoSpaceDE w:val="0"/>
              <w:autoSpaceDN w:val="0"/>
              <w:jc w:val="center"/>
              <w:textAlignment w:val="center"/>
              <w:rPr>
                <w:rFonts w:hint="eastAsia" w:ascii="仿宋" w:hAnsi="仿宋" w:eastAsia="仿宋" w:cs="仿宋"/>
                <w:i w:val="0"/>
                <w:iCs w:val="0"/>
                <w:color w:val="000000"/>
                <w:kern w:val="2"/>
                <w:sz w:val="24"/>
                <w:szCs w:val="24"/>
                <w:u w:val="none"/>
                <w:lang w:val="en-US" w:eastAsia="en-US" w:bidi="ar-SA"/>
              </w:rPr>
            </w:pPr>
            <w:r>
              <w:rPr>
                <w:rFonts w:hint="eastAsia" w:ascii="仿宋" w:hAnsi="仿宋" w:eastAsia="仿宋" w:cs="仿宋"/>
                <w:i w:val="0"/>
                <w:iCs w:val="0"/>
                <w:color w:val="000000"/>
                <w:kern w:val="0"/>
                <w:sz w:val="24"/>
                <w:szCs w:val="24"/>
                <w:u w:val="none"/>
                <w:lang w:val="en-US" w:eastAsia="zh-CN" w:bidi="ar"/>
              </w:rPr>
              <w:t>专业技术人员、商业、服务业人员</w:t>
            </w:r>
          </w:p>
        </w:tc>
        <w:tc>
          <w:tcPr>
            <w:tcW w:w="2521" w:type="dxa"/>
            <w:vAlign w:val="center"/>
          </w:tcPr>
          <w:p>
            <w:pPr>
              <w:pStyle w:val="16"/>
              <w:keepNext w:val="0"/>
              <w:keepLines w:val="0"/>
              <w:pageBreakBefore w:val="0"/>
              <w:kinsoku/>
              <w:wordWrap/>
              <w:overflowPunct/>
              <w:topLinePunct w:val="0"/>
              <w:bidi w:val="0"/>
              <w:adjustRightInd/>
              <w:snapToGrid/>
              <w:spacing w:line="320" w:lineRule="exact"/>
              <w:ind w:left="58" w:right="50"/>
              <w:jc w:val="left"/>
              <w:textAlignment w:val="auto"/>
              <w:rPr>
                <w:rFonts w:hint="eastAsia" w:ascii="仿宋" w:hAnsi="仿宋" w:eastAsia="仿宋" w:cs="仿宋"/>
                <w:b w:val="0"/>
                <w:bCs/>
                <w:color w:val="auto"/>
                <w:sz w:val="24"/>
                <w:szCs w:val="24"/>
                <w:lang w:eastAsia="en-US"/>
              </w:rPr>
            </w:pPr>
            <w:r>
              <w:rPr>
                <w:rFonts w:hint="eastAsia" w:ascii="仿宋" w:hAnsi="仿宋" w:eastAsia="仿宋" w:cs="仿宋"/>
                <w:b w:val="0"/>
                <w:bCs/>
                <w:color w:val="auto"/>
                <w:sz w:val="24"/>
                <w:szCs w:val="24"/>
                <w:lang w:val="en-US" w:eastAsia="en-US"/>
              </w:rPr>
              <w:t>面向工艺美术品制作人员等职业，传统工艺美术品制作、现代实用工艺产品制作等岗位（群）。</w:t>
            </w:r>
          </w:p>
        </w:tc>
        <w:tc>
          <w:tcPr>
            <w:tcW w:w="1702" w:type="dxa"/>
            <w:vAlign w:val="center"/>
          </w:tcPr>
          <w:p>
            <w:pPr>
              <w:pStyle w:val="16"/>
              <w:keepNext w:val="0"/>
              <w:keepLines w:val="0"/>
              <w:pageBreakBefore w:val="0"/>
              <w:kinsoku/>
              <w:wordWrap/>
              <w:overflowPunct/>
              <w:topLinePunct w:val="0"/>
              <w:bidi w:val="0"/>
              <w:adjustRightInd/>
              <w:snapToGrid/>
              <w:spacing w:line="320" w:lineRule="exact"/>
              <w:ind w:left="58" w:right="50"/>
              <w:jc w:val="left"/>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产品创意设计（初级）</w:t>
            </w:r>
          </w:p>
          <w:p>
            <w:pPr>
              <w:pStyle w:val="16"/>
              <w:keepNext w:val="0"/>
              <w:keepLines w:val="0"/>
              <w:pageBreakBefore w:val="0"/>
              <w:kinsoku/>
              <w:wordWrap/>
              <w:overflowPunct/>
              <w:topLinePunct w:val="0"/>
              <w:bidi w:val="0"/>
              <w:adjustRightInd/>
              <w:snapToGrid/>
              <w:spacing w:line="320" w:lineRule="exact"/>
              <w:ind w:left="58" w:right="50"/>
              <w:jc w:val="left"/>
              <w:textAlignment w:val="auto"/>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lang w:val="en-US" w:eastAsia="zh-CN"/>
              </w:rPr>
              <w:t>Photoshop图形图像处理</w:t>
            </w:r>
          </w:p>
          <w:p>
            <w:pPr>
              <w:pStyle w:val="16"/>
              <w:keepNext w:val="0"/>
              <w:keepLines w:val="0"/>
              <w:pageBreakBefore w:val="0"/>
              <w:kinsoku/>
              <w:wordWrap/>
              <w:overflowPunct/>
              <w:topLinePunct w:val="0"/>
              <w:bidi w:val="0"/>
              <w:adjustRightInd/>
              <w:snapToGrid/>
              <w:spacing w:line="320" w:lineRule="exact"/>
              <w:ind w:left="58" w:right="50"/>
              <w:jc w:val="left"/>
              <w:textAlignment w:val="auto"/>
              <w:rPr>
                <w:rFonts w:hint="default" w:cs="宋体"/>
                <w:color w:val="333333"/>
                <w:shd w:val="clear" w:color="auto" w:fill="FFFFFF"/>
                <w:lang w:val="en-US" w:eastAsia="zh-CN"/>
              </w:rPr>
            </w:pPr>
            <w:r>
              <w:rPr>
                <w:rFonts w:hint="eastAsia" w:ascii="仿宋" w:hAnsi="仿宋" w:eastAsia="仿宋" w:cs="仿宋"/>
                <w:b w:val="0"/>
                <w:bCs/>
                <w:color w:val="auto"/>
                <w:sz w:val="24"/>
                <w:szCs w:val="24"/>
                <w:lang w:val="en-US" w:eastAsia="zh-CN"/>
              </w:rPr>
              <w:t>(中级)</w:t>
            </w:r>
          </w:p>
        </w:tc>
      </w:tr>
    </w:tbl>
    <w:p>
      <w:pPr>
        <w:spacing w:line="480" w:lineRule="exact"/>
        <w:ind w:firstLine="640" w:firstLineChars="200"/>
        <w:rPr>
          <w:rFonts w:ascii="黑体" w:hAnsi="黑体" w:eastAsia="黑体"/>
          <w:sz w:val="32"/>
          <w:szCs w:val="32"/>
        </w:rPr>
      </w:pPr>
      <w:r>
        <w:rPr>
          <w:rFonts w:ascii="黑体" w:hAnsi="黑体" w:eastAsia="黑体"/>
          <w:sz w:val="32"/>
          <w:szCs w:val="32"/>
        </w:rPr>
        <w:t>五、培养目标与培养规格</w:t>
      </w:r>
    </w:p>
    <w:p>
      <w:pPr>
        <w:spacing w:line="480" w:lineRule="exact"/>
        <w:ind w:firstLine="562" w:firstLineChars="200"/>
        <w:rPr>
          <w:rFonts w:ascii="宋体" w:hAnsi="宋体" w:eastAsia="宋体" w:cs="宋体"/>
          <w:sz w:val="28"/>
          <w:szCs w:val="28"/>
        </w:rPr>
      </w:pPr>
      <w:r>
        <w:rPr>
          <w:rFonts w:hint="eastAsia" w:ascii="宋体" w:hAnsi="宋体" w:eastAsia="宋体" w:cs="宋体"/>
          <w:b/>
          <w:bCs/>
          <w:sz w:val="28"/>
          <w:szCs w:val="28"/>
        </w:rPr>
        <w:t>（一）培养目标</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本专业培养德智体美劳全面发展，掌握扎实的科学文化基础和工艺美术品制作技术、工艺流程、材料应用、装饰设计等知识，具备工艺美术品制作、效果图绘制、装饰造型、材料选择及应用等能力，具有工匠精神和信息素养，能够从事工艺美术品设计、制作、营销等工作的技术技能人才。</w:t>
      </w:r>
    </w:p>
    <w:p>
      <w:pPr>
        <w:spacing w:line="480" w:lineRule="exact"/>
        <w:ind w:firstLine="562" w:firstLineChars="200"/>
        <w:rPr>
          <w:rFonts w:ascii="宋体" w:hAnsi="宋体" w:eastAsia="宋体" w:cs="宋体"/>
          <w:sz w:val="28"/>
          <w:szCs w:val="28"/>
        </w:rPr>
      </w:pPr>
      <w:r>
        <w:rPr>
          <w:rFonts w:hint="eastAsia" w:ascii="宋体" w:hAnsi="宋体" w:eastAsia="宋体" w:cs="宋体"/>
          <w:b/>
          <w:bCs/>
          <w:sz w:val="28"/>
          <w:szCs w:val="28"/>
        </w:rPr>
        <w:t>（二）培养规格</w:t>
      </w:r>
    </w:p>
    <w:p>
      <w:pPr>
        <w:overflowPunct w:val="0"/>
        <w:spacing w:line="440" w:lineRule="exact"/>
        <w:ind w:firstLine="560" w:firstLineChars="200"/>
        <w:rPr>
          <w:rFonts w:ascii="仿宋" w:hAnsi="仿宋" w:eastAsia="仿宋" w:cs="仿宋"/>
          <w:sz w:val="28"/>
          <w:szCs w:val="28"/>
        </w:rPr>
      </w:pPr>
      <w:r>
        <w:rPr>
          <w:rFonts w:hint="eastAsia" w:ascii="仿宋" w:hAnsi="仿宋" w:eastAsia="仿宋" w:cs="仿宋"/>
          <w:sz w:val="28"/>
          <w:szCs w:val="28"/>
        </w:rPr>
        <w:t>本专业通过学习和培训，毕业生在</w:t>
      </w:r>
      <w:r>
        <w:rPr>
          <w:rFonts w:hint="eastAsia" w:ascii="仿宋" w:hAnsi="仿宋" w:eastAsia="仿宋" w:cs="仿宋"/>
          <w:sz w:val="28"/>
          <w:szCs w:val="28"/>
          <w:lang w:eastAsia="zh-CN"/>
        </w:rPr>
        <w:t>职业素养</w:t>
      </w:r>
      <w:r>
        <w:rPr>
          <w:rFonts w:hint="eastAsia" w:ascii="仿宋" w:hAnsi="仿宋" w:eastAsia="仿宋" w:cs="仿宋"/>
          <w:sz w:val="28"/>
          <w:szCs w:val="28"/>
        </w:rPr>
        <w:t>、</w:t>
      </w:r>
      <w:r>
        <w:rPr>
          <w:rFonts w:hint="eastAsia" w:ascii="仿宋" w:hAnsi="仿宋" w:eastAsia="仿宋" w:cs="仿宋"/>
          <w:sz w:val="28"/>
          <w:szCs w:val="28"/>
          <w:lang w:eastAsia="zh-CN"/>
        </w:rPr>
        <w:t>专业</w:t>
      </w:r>
      <w:r>
        <w:rPr>
          <w:rFonts w:hint="eastAsia" w:ascii="仿宋" w:hAnsi="仿宋" w:eastAsia="仿宋" w:cs="仿宋"/>
          <w:sz w:val="28"/>
          <w:szCs w:val="28"/>
        </w:rPr>
        <w:t>知识和</w:t>
      </w:r>
      <w:r>
        <w:rPr>
          <w:rFonts w:hint="eastAsia" w:ascii="仿宋" w:hAnsi="仿宋" w:eastAsia="仿宋" w:cs="仿宋"/>
          <w:sz w:val="28"/>
          <w:szCs w:val="28"/>
          <w:lang w:eastAsia="zh-CN"/>
        </w:rPr>
        <w:t>专业</w:t>
      </w:r>
      <w:r>
        <w:rPr>
          <w:rFonts w:hint="eastAsia" w:ascii="仿宋" w:hAnsi="仿宋" w:eastAsia="仿宋" w:cs="仿宋"/>
          <w:sz w:val="28"/>
          <w:szCs w:val="28"/>
        </w:rPr>
        <w:t>能力等方面</w:t>
      </w:r>
      <w:r>
        <w:rPr>
          <w:rFonts w:hint="eastAsia" w:ascii="仿宋" w:hAnsi="仿宋" w:eastAsia="仿宋" w:cs="仿宋"/>
          <w:sz w:val="28"/>
          <w:szCs w:val="28"/>
          <w:lang w:eastAsia="zh-CN"/>
        </w:rPr>
        <w:t>应</w:t>
      </w:r>
      <w:r>
        <w:rPr>
          <w:rFonts w:hint="eastAsia" w:ascii="仿宋" w:hAnsi="仿宋" w:eastAsia="仿宋" w:cs="仿宋"/>
          <w:sz w:val="28"/>
          <w:szCs w:val="28"/>
        </w:rPr>
        <w:t>达到如下要求：</w:t>
      </w:r>
    </w:p>
    <w:p>
      <w:pPr>
        <w:spacing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w:t>
      </w:r>
      <w:r>
        <w:rPr>
          <w:rFonts w:hint="eastAsia" w:ascii="仿宋" w:hAnsi="仿宋" w:eastAsia="仿宋" w:cs="仿宋"/>
          <w:b/>
          <w:bCs/>
          <w:sz w:val="28"/>
          <w:szCs w:val="28"/>
          <w:lang w:eastAsia="zh-CN"/>
        </w:rPr>
        <w:t>.</w:t>
      </w:r>
      <w:r>
        <w:rPr>
          <w:rFonts w:hint="eastAsia" w:ascii="仿宋" w:hAnsi="仿宋" w:eastAsia="仿宋" w:cs="仿宋"/>
          <w:b/>
          <w:bCs/>
          <w:sz w:val="28"/>
          <w:szCs w:val="28"/>
        </w:rPr>
        <w:t>职业素养</w:t>
      </w:r>
    </w:p>
    <w:p>
      <w:pPr>
        <w:pStyle w:val="3"/>
        <w:keepNext w:val="0"/>
        <w:keepLines w:val="0"/>
        <w:pageBreakBefore w:val="0"/>
        <w:widowControl w:val="0"/>
        <w:kinsoku/>
        <w:wordWrap/>
        <w:overflowPunct/>
        <w:topLinePunct w:val="0"/>
        <w:autoSpaceDE w:val="0"/>
        <w:autoSpaceDN w:val="0"/>
        <w:bidi w:val="0"/>
        <w:adjustRightInd/>
        <w:snapToGrid/>
        <w:spacing w:before="35" w:line="480" w:lineRule="exact"/>
        <w:ind w:right="-44" w:rightChars="0"/>
        <w:textAlignment w:val="auto"/>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（1）具有良好的职业道德，能自觉遵守行业法规、规范和企事业单位规章制度。</w:t>
      </w:r>
    </w:p>
    <w:p>
      <w:pPr>
        <w:pStyle w:val="3"/>
        <w:keepNext w:val="0"/>
        <w:keepLines w:val="0"/>
        <w:pageBreakBefore w:val="0"/>
        <w:widowControl w:val="0"/>
        <w:kinsoku/>
        <w:wordWrap/>
        <w:overflowPunct/>
        <w:topLinePunct w:val="0"/>
        <w:autoSpaceDE w:val="0"/>
        <w:autoSpaceDN w:val="0"/>
        <w:bidi w:val="0"/>
        <w:adjustRightInd/>
        <w:snapToGrid/>
        <w:spacing w:before="35" w:line="480" w:lineRule="exact"/>
        <w:ind w:right="-44" w:rightChars="0"/>
        <w:textAlignment w:val="auto"/>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（2）热爱生活和自然，热爱工艺美术专业，具有与社会需求相适应的职业理想。</w:t>
      </w:r>
    </w:p>
    <w:p>
      <w:pPr>
        <w:pStyle w:val="3"/>
        <w:keepNext w:val="0"/>
        <w:keepLines w:val="0"/>
        <w:pageBreakBefore w:val="0"/>
        <w:widowControl w:val="0"/>
        <w:kinsoku/>
        <w:wordWrap/>
        <w:overflowPunct/>
        <w:topLinePunct w:val="0"/>
        <w:autoSpaceDE w:val="0"/>
        <w:autoSpaceDN w:val="0"/>
        <w:bidi w:val="0"/>
        <w:adjustRightInd/>
        <w:snapToGrid/>
        <w:spacing w:before="35" w:line="480" w:lineRule="exact"/>
        <w:ind w:right="-44" w:rightChars="0"/>
        <w:textAlignment w:val="auto"/>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（3）具有创新精神和服务意识，掌握必需的现代信息技术，具有较好的人文素养，具备一定的就业和创业能力。</w:t>
      </w:r>
    </w:p>
    <w:p>
      <w:pPr>
        <w:pStyle w:val="3"/>
        <w:keepNext w:val="0"/>
        <w:keepLines w:val="0"/>
        <w:pageBreakBefore w:val="0"/>
        <w:widowControl w:val="0"/>
        <w:kinsoku/>
        <w:wordWrap/>
        <w:overflowPunct/>
        <w:topLinePunct w:val="0"/>
        <w:autoSpaceDE w:val="0"/>
        <w:autoSpaceDN w:val="0"/>
        <w:bidi w:val="0"/>
        <w:adjustRightInd/>
        <w:snapToGrid/>
        <w:spacing w:before="35" w:line="480" w:lineRule="exact"/>
        <w:ind w:right="1264"/>
        <w:textAlignment w:val="auto"/>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（4）具有良好的人际交往、沟通交流与社会适应能力。</w:t>
      </w:r>
    </w:p>
    <w:p>
      <w:pPr>
        <w:pStyle w:val="3"/>
        <w:keepNext w:val="0"/>
        <w:keepLines w:val="0"/>
        <w:pageBreakBefore w:val="0"/>
        <w:widowControl w:val="0"/>
        <w:kinsoku/>
        <w:wordWrap/>
        <w:overflowPunct/>
        <w:topLinePunct w:val="0"/>
        <w:autoSpaceDE w:val="0"/>
        <w:autoSpaceDN w:val="0"/>
        <w:bidi w:val="0"/>
        <w:adjustRightInd/>
        <w:snapToGrid/>
        <w:spacing w:before="35" w:line="480" w:lineRule="exact"/>
        <w:ind w:right="1264"/>
        <w:textAlignment w:val="auto"/>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（5）诚实守信，具有职业道德和岗位责任意识。</w:t>
      </w:r>
    </w:p>
    <w:p>
      <w:pPr>
        <w:pStyle w:val="3"/>
        <w:keepNext w:val="0"/>
        <w:keepLines w:val="0"/>
        <w:pageBreakBefore w:val="0"/>
        <w:widowControl w:val="0"/>
        <w:kinsoku/>
        <w:wordWrap/>
        <w:overflowPunct/>
        <w:topLinePunct w:val="0"/>
        <w:autoSpaceDE w:val="0"/>
        <w:autoSpaceDN w:val="0"/>
        <w:bidi w:val="0"/>
        <w:adjustRightInd/>
        <w:snapToGrid/>
        <w:spacing w:before="35" w:line="480" w:lineRule="exact"/>
        <w:ind w:right="1264"/>
        <w:textAlignment w:val="auto"/>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（6）具有职业所需的审美能力和批判意识。</w:t>
      </w:r>
    </w:p>
    <w:p>
      <w:pPr>
        <w:numPr>
          <w:ilvl w:val="0"/>
          <w:numId w:val="0"/>
        </w:numPr>
        <w:spacing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专业知识</w:t>
      </w:r>
    </w:p>
    <w:p>
      <w:pPr>
        <w:pStyle w:val="3"/>
        <w:keepNext w:val="0"/>
        <w:keepLines w:val="0"/>
        <w:pageBreakBefore w:val="0"/>
        <w:widowControl w:val="0"/>
        <w:kinsoku/>
        <w:wordWrap/>
        <w:overflowPunct/>
        <w:topLinePunct w:val="0"/>
        <w:autoSpaceDE w:val="0"/>
        <w:autoSpaceDN w:val="0"/>
        <w:bidi w:val="0"/>
        <w:adjustRightInd/>
        <w:snapToGrid/>
        <w:spacing w:before="35" w:line="480" w:lineRule="exact"/>
        <w:ind w:right="1264"/>
        <w:textAlignment w:val="auto"/>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（1）掌握一定的工艺美术理论知识和工艺史知识。</w:t>
      </w:r>
    </w:p>
    <w:p>
      <w:pPr>
        <w:pStyle w:val="3"/>
        <w:keepNext w:val="0"/>
        <w:keepLines w:val="0"/>
        <w:pageBreakBefore w:val="0"/>
        <w:widowControl w:val="0"/>
        <w:kinsoku/>
        <w:wordWrap/>
        <w:overflowPunct/>
        <w:topLinePunct w:val="0"/>
        <w:autoSpaceDE w:val="0"/>
        <w:autoSpaceDN w:val="0"/>
        <w:bidi w:val="0"/>
        <w:adjustRightInd/>
        <w:snapToGrid/>
        <w:spacing w:before="35" w:line="480" w:lineRule="exact"/>
        <w:ind w:right="1264"/>
        <w:textAlignment w:val="auto"/>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（2）掌握绘画基础理论知识和技能。</w:t>
      </w:r>
    </w:p>
    <w:p>
      <w:pPr>
        <w:pStyle w:val="3"/>
        <w:keepNext w:val="0"/>
        <w:keepLines w:val="0"/>
        <w:pageBreakBefore w:val="0"/>
        <w:widowControl w:val="0"/>
        <w:kinsoku/>
        <w:wordWrap/>
        <w:overflowPunct/>
        <w:topLinePunct w:val="0"/>
        <w:autoSpaceDE w:val="0"/>
        <w:autoSpaceDN w:val="0"/>
        <w:bidi w:val="0"/>
        <w:adjustRightInd/>
        <w:snapToGrid/>
        <w:spacing w:before="35" w:line="480" w:lineRule="exact"/>
        <w:ind w:right="1264"/>
        <w:textAlignment w:val="auto"/>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（3）掌握色彩理论知识和色彩搭配技法。</w:t>
      </w:r>
    </w:p>
    <w:p>
      <w:pPr>
        <w:pStyle w:val="3"/>
        <w:keepNext w:val="0"/>
        <w:keepLines w:val="0"/>
        <w:pageBreakBefore w:val="0"/>
        <w:widowControl w:val="0"/>
        <w:kinsoku/>
        <w:wordWrap/>
        <w:overflowPunct/>
        <w:topLinePunct w:val="0"/>
        <w:autoSpaceDE w:val="0"/>
        <w:autoSpaceDN w:val="0"/>
        <w:bidi w:val="0"/>
        <w:adjustRightInd/>
        <w:snapToGrid/>
        <w:spacing w:before="35" w:line="480" w:lineRule="exact"/>
        <w:ind w:right="1264"/>
        <w:textAlignment w:val="auto"/>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（4）掌握基本的构图原理，具有初步的构图创作能力。</w:t>
      </w:r>
    </w:p>
    <w:p>
      <w:pPr>
        <w:pStyle w:val="3"/>
        <w:keepNext w:val="0"/>
        <w:keepLines w:val="0"/>
        <w:pageBreakBefore w:val="0"/>
        <w:widowControl w:val="0"/>
        <w:kinsoku/>
        <w:wordWrap/>
        <w:overflowPunct/>
        <w:topLinePunct w:val="0"/>
        <w:autoSpaceDE w:val="0"/>
        <w:autoSpaceDN w:val="0"/>
        <w:bidi w:val="0"/>
        <w:adjustRightInd/>
        <w:snapToGrid/>
        <w:spacing w:before="35" w:line="480" w:lineRule="exact"/>
        <w:ind w:right="1264"/>
        <w:textAlignment w:val="auto"/>
      </w:pPr>
      <w:r>
        <w:rPr>
          <w:rFonts w:hint="eastAsia" w:ascii="仿宋" w:hAnsi="仿宋" w:eastAsia="仿宋" w:cs="宋体"/>
          <w:kern w:val="2"/>
          <w:sz w:val="28"/>
          <w:szCs w:val="28"/>
          <w:lang w:val="en-US" w:eastAsia="zh-CN" w:bidi="ar-SA"/>
        </w:rPr>
        <w:t>（5）具备计算机辅助设计能力(修图，版式，制图等)。</w:t>
      </w:r>
    </w:p>
    <w:p>
      <w:pPr>
        <w:spacing w:line="48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3</w:t>
      </w:r>
      <w:r>
        <w:rPr>
          <w:rFonts w:hint="eastAsia" w:ascii="仿宋" w:hAnsi="仿宋" w:eastAsia="仿宋" w:cs="仿宋"/>
          <w:b/>
          <w:bCs/>
          <w:sz w:val="28"/>
          <w:szCs w:val="28"/>
          <w:lang w:val="en-US" w:eastAsia="zh-CN"/>
        </w:rPr>
        <w:t>.专业</w:t>
      </w:r>
      <w:r>
        <w:rPr>
          <w:rFonts w:hint="eastAsia" w:ascii="仿宋" w:hAnsi="仿宋" w:eastAsia="仿宋" w:cs="仿宋"/>
          <w:b/>
          <w:bCs/>
          <w:sz w:val="28"/>
          <w:szCs w:val="28"/>
        </w:rPr>
        <w:t>能力</w:t>
      </w:r>
    </w:p>
    <w:p>
      <w:pPr>
        <w:pStyle w:val="3"/>
        <w:keepNext w:val="0"/>
        <w:keepLines w:val="0"/>
        <w:pageBreakBefore w:val="0"/>
        <w:widowControl w:val="0"/>
        <w:kinsoku/>
        <w:wordWrap/>
        <w:overflowPunct/>
        <w:topLinePunct w:val="0"/>
        <w:autoSpaceDE w:val="0"/>
        <w:autoSpaceDN w:val="0"/>
        <w:bidi w:val="0"/>
        <w:adjustRightInd/>
        <w:snapToGrid/>
        <w:spacing w:before="35" w:line="480" w:lineRule="exact"/>
        <w:ind w:right="1264"/>
        <w:textAlignment w:val="auto"/>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（1）了解工艺美术行业动态。</w:t>
      </w:r>
    </w:p>
    <w:p>
      <w:pPr>
        <w:pStyle w:val="3"/>
        <w:keepNext w:val="0"/>
        <w:keepLines w:val="0"/>
        <w:pageBreakBefore w:val="0"/>
        <w:widowControl w:val="0"/>
        <w:kinsoku/>
        <w:wordWrap/>
        <w:overflowPunct/>
        <w:topLinePunct w:val="0"/>
        <w:autoSpaceDE w:val="0"/>
        <w:autoSpaceDN w:val="0"/>
        <w:bidi w:val="0"/>
        <w:adjustRightInd/>
        <w:snapToGrid/>
        <w:spacing w:before="35" w:line="480" w:lineRule="exact"/>
        <w:ind w:right="1264"/>
        <w:textAlignment w:val="auto"/>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（2）具备收集、选取艺术创作素材的能力。</w:t>
      </w:r>
    </w:p>
    <w:p>
      <w:pPr>
        <w:pStyle w:val="3"/>
        <w:keepNext w:val="0"/>
        <w:keepLines w:val="0"/>
        <w:pageBreakBefore w:val="0"/>
        <w:widowControl w:val="0"/>
        <w:kinsoku/>
        <w:wordWrap/>
        <w:overflowPunct/>
        <w:topLinePunct w:val="0"/>
        <w:autoSpaceDE w:val="0"/>
        <w:autoSpaceDN w:val="0"/>
        <w:bidi w:val="0"/>
        <w:adjustRightInd/>
        <w:snapToGrid/>
        <w:spacing w:before="35" w:line="480" w:lineRule="exact"/>
        <w:ind w:right="1264"/>
        <w:textAlignment w:val="auto"/>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（3）具有初步的艺术审美和美术鉴赏能力。</w:t>
      </w:r>
    </w:p>
    <w:p>
      <w:pPr>
        <w:pStyle w:val="3"/>
        <w:keepNext w:val="0"/>
        <w:keepLines w:val="0"/>
        <w:pageBreakBefore w:val="0"/>
        <w:widowControl w:val="0"/>
        <w:kinsoku/>
        <w:wordWrap/>
        <w:overflowPunct/>
        <w:topLinePunct w:val="0"/>
        <w:autoSpaceDE w:val="0"/>
        <w:autoSpaceDN w:val="0"/>
        <w:bidi w:val="0"/>
        <w:adjustRightInd/>
        <w:snapToGrid/>
        <w:spacing w:before="35" w:line="480" w:lineRule="exact"/>
        <w:ind w:right="1264"/>
        <w:textAlignment w:val="auto"/>
        <w:rPr>
          <w:rFonts w:hint="eastAsia" w:ascii="仿宋" w:hAnsi="仿宋" w:eastAsia="仿宋" w:cs="宋体"/>
          <w:kern w:val="2"/>
          <w:sz w:val="28"/>
          <w:szCs w:val="28"/>
          <w:lang w:val="en-US" w:eastAsia="zh-CN" w:bidi="ar-SA"/>
        </w:rPr>
      </w:pPr>
      <w:r>
        <w:rPr>
          <w:rFonts w:hint="eastAsia" w:ascii="仿宋" w:hAnsi="仿宋" w:eastAsia="仿宋" w:cs="宋体"/>
          <w:kern w:val="2"/>
          <w:sz w:val="28"/>
          <w:szCs w:val="28"/>
          <w:lang w:val="en-US" w:eastAsia="zh-CN" w:bidi="ar-SA"/>
        </w:rPr>
        <w:t>（4）具备 1—2 个工种的初、中级职业资格证书要求具备的职业能力。</w:t>
      </w:r>
    </w:p>
    <w:p>
      <w:pPr>
        <w:spacing w:line="480" w:lineRule="exact"/>
        <w:ind w:firstLine="640" w:firstLineChars="200"/>
        <w:rPr>
          <w:rFonts w:ascii="黑体" w:hAnsi="黑体" w:eastAsia="黑体"/>
          <w:sz w:val="32"/>
          <w:szCs w:val="32"/>
        </w:rPr>
      </w:pPr>
      <w:r>
        <w:rPr>
          <w:rFonts w:ascii="黑体" w:hAnsi="黑体" w:eastAsia="黑体"/>
          <w:sz w:val="32"/>
          <w:szCs w:val="32"/>
        </w:rPr>
        <w:t>六、课程设置及要求</w:t>
      </w:r>
    </w:p>
    <w:p>
      <w:pPr>
        <w:spacing w:line="480" w:lineRule="exact"/>
        <w:ind w:firstLine="560" w:firstLineChars="200"/>
        <w:rPr>
          <w:rFonts w:ascii="宋体" w:hAnsi="宋体" w:eastAsia="宋体" w:cs="宋体"/>
          <w:sz w:val="28"/>
          <w:szCs w:val="28"/>
        </w:rPr>
      </w:pPr>
      <w:r>
        <w:rPr>
          <w:rFonts w:hint="eastAsia" w:ascii="仿宋" w:hAnsi="仿宋" w:eastAsia="仿宋" w:cs="宋体"/>
          <w:kern w:val="2"/>
          <w:sz w:val="28"/>
          <w:szCs w:val="28"/>
          <w:lang w:val="en-US" w:eastAsia="zh-CN" w:bidi="ar-SA"/>
        </w:rPr>
        <w:t>本专业课程包括公共基础课程和专业课程。课程性质分为必修课程和选修课程。</w:t>
      </w:r>
    </w:p>
    <w:p>
      <w:pPr>
        <w:numPr>
          <w:ilvl w:val="0"/>
          <w:numId w:val="2"/>
        </w:numPr>
        <w:spacing w:line="48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公共基础课程</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共基础课程包括根据学生全面发展需要设置的12门必修课程：习近平新时代中国特色社会主义思想学生读本、中国特色社会主义、心理健康与职业生涯、哲学与人生、职业道德与法治、语文、数学、英语、信息技术、体育与健康、艺术、历史；根据学生职业发展设置的</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lang w:val="en-US" w:eastAsia="zh-CN"/>
        </w:rPr>
        <w:t>门限定选修课程：中华优秀传统文化、劳动教育；根据学校特色和学生特点开设</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lang w:val="en-US" w:eastAsia="zh-CN"/>
        </w:rPr>
        <w:t>门任意选修课程：职业素养（工匠精神）、生态文明教育、安全教育。</w:t>
      </w:r>
    </w:p>
    <w:p>
      <w:pPr>
        <w:numPr>
          <w:ilvl w:val="0"/>
          <w:numId w:val="0"/>
        </w:numPr>
        <w:ind w:firstLine="562" w:firstLineChars="200"/>
        <w:jc w:val="left"/>
        <w:rPr>
          <w:rFonts w:ascii="仿宋" w:hAnsi="仿宋" w:eastAsia="仿宋" w:cs="仿宋"/>
          <w:b/>
          <w:bCs/>
          <w:sz w:val="28"/>
          <w:szCs w:val="28"/>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必修课程</w:t>
      </w:r>
    </w:p>
    <w:tbl>
      <w:tblPr>
        <w:tblStyle w:val="8"/>
        <w:tblW w:w="9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3855"/>
        <w:gridCol w:w="3830"/>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385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383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主要教学内容和要求</w:t>
            </w:r>
          </w:p>
        </w:tc>
        <w:tc>
          <w:tcPr>
            <w:tcW w:w="747"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参考课时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习近平新时代中国特色社会主义思想学生读本</w:t>
            </w:r>
          </w:p>
        </w:tc>
        <w:tc>
          <w:tcPr>
            <w:tcW w:w="3855"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kern w:val="0"/>
                <w:sz w:val="24"/>
                <w:szCs w:val="24"/>
              </w:rPr>
              <w:t>引导学生认识、理解、掌握中国特色社会主义新时代新在哪里；中华民族伟大复兴中国梦的内涵有哪些；中华民族伟大复兴有着怎样的“路线图”；为什么要坚持以人民为中心为什么要坚持和加强党的全面领导；如何理解“五位一体”总体布局、“四个全面”战略布局实现中华民族伟大复兴的坚强保障有哪些；新时代中国特色大国外交有哪些重要内容；这些基本问题。进一步深化对习近平新时代中国特色社会主义思想的认识，掌握这一思想的科学体系、精神实质、理论品格、重大意义，感受习近平总书记坚定的政治信仰、朴素的人民情怀、丰富的文化积淀、长期的艰苦磨砺、高超的政治智慧，在知识学习中形成正确世界观人生观价值观，在理论思考中坚持正确政治方向，在阅读践行中坚定中国特色社会主义道路自信、理论自信、制度自信、文化自信</w:t>
            </w:r>
            <w:r>
              <w:rPr>
                <w:rFonts w:hint="eastAsia" w:ascii="仿宋" w:hAnsi="仿宋" w:eastAsia="仿宋" w:cs="仿宋"/>
                <w:kern w:val="0"/>
                <w:sz w:val="24"/>
                <w:szCs w:val="24"/>
                <w:lang w:eastAsia="zh-CN"/>
              </w:rPr>
              <w:t>。</w:t>
            </w:r>
          </w:p>
        </w:tc>
        <w:tc>
          <w:tcPr>
            <w:tcW w:w="3830" w:type="dxa"/>
            <w:vAlign w:val="top"/>
          </w:tcPr>
          <w:p>
            <w:pPr>
              <w:autoSpaceDE w:val="0"/>
              <w:spacing w:line="360" w:lineRule="atLeast"/>
              <w:jc w:val="both"/>
              <w:rPr>
                <w:rFonts w:hint="eastAsia" w:ascii="仿宋" w:hAnsi="仿宋" w:eastAsia="仿宋" w:cs="仿宋"/>
                <w:kern w:val="2"/>
                <w:sz w:val="24"/>
                <w:szCs w:val="24"/>
              </w:rPr>
            </w:pPr>
            <w:r>
              <w:rPr>
                <w:rFonts w:hint="eastAsia" w:ascii="仿宋" w:hAnsi="仿宋" w:eastAsia="仿宋" w:cs="仿宋"/>
                <w:kern w:val="0"/>
                <w:sz w:val="24"/>
                <w:szCs w:val="24"/>
              </w:rPr>
              <w:t>主要内容：包括第1讲指导思想：习近平新时代中国特色社会主义思想（2 课时），第2讲  目标任务：实现社会主义现代化和中华民族伟大复兴（2 课时），第3讲领导力量：坚持和加强党的全面领导（2 课时），第 4 讲  根本立场：坚持以人民为中心（2 课时），第 5 讲  总体布局：统筹推进“五位一体”（2 课时），第 6 讲  战略布局：协调推进“四个全面”（2 课时），第 7 讲 安邦定国：民族复兴的坚强保障（</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 xml:space="preserve"> 课时），第 8 讲  和平发展：新时代中国特色大国外交（</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 xml:space="preserve"> 课时）。</w:t>
            </w:r>
          </w:p>
          <w:p>
            <w:pPr>
              <w:autoSpaceDE w:val="0"/>
              <w:spacing w:line="360" w:lineRule="atLeast"/>
              <w:jc w:val="both"/>
              <w:rPr>
                <w:rFonts w:hint="eastAsia" w:ascii="仿宋" w:hAnsi="仿宋" w:eastAsia="仿宋" w:cs="仿宋"/>
                <w:sz w:val="24"/>
                <w:szCs w:val="24"/>
                <w:lang w:val="en-US" w:eastAsia="zh-CN"/>
              </w:rPr>
            </w:pPr>
            <w:r>
              <w:rPr>
                <w:rFonts w:hint="eastAsia" w:ascii="仿宋" w:hAnsi="仿宋" w:eastAsia="仿宋" w:cs="仿宋"/>
                <w:kern w:val="0"/>
                <w:sz w:val="24"/>
                <w:szCs w:val="24"/>
              </w:rPr>
              <w:t>学业要求：通过本部分内容的学习，旨在让学生不断深化对习近平新时代中国特色社会主义思想的系统认识，坚定方向、涵养力量、锻造本领，逐步形成对拥护党的领导和社会主义制度、坚持和发展中国特色社会主义的认同、自信和自觉，引导学生为国家和人民、为社会主义和共产主义事业而不懈奋斗</w:t>
            </w:r>
            <w:r>
              <w:rPr>
                <w:rFonts w:hint="eastAsia" w:ascii="仿宋" w:hAnsi="仿宋" w:eastAsia="仿宋" w:cs="仿宋"/>
                <w:kern w:val="0"/>
                <w:sz w:val="24"/>
                <w:szCs w:val="24"/>
                <w:lang w:eastAsia="zh-CN"/>
              </w:rPr>
              <w:t>。</w:t>
            </w:r>
          </w:p>
        </w:tc>
        <w:tc>
          <w:tcPr>
            <w:tcW w:w="74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73" w:type="dxa"/>
            <w:vAlign w:val="center"/>
          </w:tcPr>
          <w:p>
            <w:pPr>
              <w:autoSpaceDE w:val="0"/>
              <w:spacing w:line="360" w:lineRule="atLeast"/>
              <w:jc w:val="center"/>
              <w:rPr>
                <w:rFonts w:hint="eastAsia" w:ascii="仿宋" w:hAnsi="仿宋" w:eastAsia="仿宋" w:cs="仿宋"/>
                <w:kern w:val="0"/>
                <w:sz w:val="24"/>
                <w:szCs w:val="24"/>
              </w:rPr>
            </w:pPr>
            <w:r>
              <w:rPr>
                <w:rFonts w:hint="eastAsia" w:ascii="仿宋" w:hAnsi="仿宋" w:eastAsia="仿宋" w:cs="仿宋"/>
                <w:sz w:val="24"/>
                <w:szCs w:val="24"/>
                <w:lang w:val="en-US" w:eastAsia="zh-CN"/>
              </w:rPr>
              <w:t>中国特色社会主义</w:t>
            </w:r>
          </w:p>
          <w:p>
            <w:pPr>
              <w:jc w:val="center"/>
              <w:rPr>
                <w:rFonts w:hint="eastAsia" w:ascii="仿宋" w:hAnsi="仿宋" w:eastAsia="仿宋" w:cs="仿宋"/>
                <w:sz w:val="24"/>
                <w:szCs w:val="24"/>
              </w:rPr>
            </w:pPr>
          </w:p>
        </w:tc>
        <w:tc>
          <w:tcPr>
            <w:tcW w:w="3855" w:type="dxa"/>
            <w:vAlign w:val="top"/>
          </w:tcPr>
          <w:p>
            <w:pPr>
              <w:autoSpaceDE w:val="0"/>
              <w:spacing w:line="360" w:lineRule="atLeast"/>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以习近平新时代中国特色社会主义思想为指导，阐释中国特色社</w:t>
            </w:r>
            <w:r>
              <w:rPr>
                <w:rFonts w:hint="default" w:ascii="仿宋" w:hAnsi="仿宋" w:eastAsia="仿宋" w:cs="仿宋"/>
                <w:kern w:val="0"/>
                <w:sz w:val="24"/>
                <w:szCs w:val="24"/>
                <w:lang w:val="en-US" w:eastAsia="zh-CN"/>
              </w:rPr>
              <w:t>会主义的开创与发展，明确中国特色社会主义进入新时代的历史方位， 阐明中国特色社会主义建设“五位一体”总体布局的基本内容，引导学生树立对马克思主义的信仰、对中国特色社会主义的信念、对中华民族伟大复兴中国梦的信心，坚定中国特色社会主义道路自信、理论自信、 制度自信、文化自信，把爱国情、强国志、报国行自觉融入坚持和发展中国特色社会主义事业、建设社会主义现代化强国、实现中华民族伟大复兴的奋斗之中。</w:t>
            </w:r>
          </w:p>
        </w:tc>
        <w:tc>
          <w:tcPr>
            <w:tcW w:w="3830" w:type="dxa"/>
            <w:vAlign w:val="center"/>
          </w:tcPr>
          <w:p>
            <w:pPr>
              <w:autoSpaceDE w:val="0"/>
              <w:spacing w:line="360" w:lineRule="atLeast"/>
              <w:jc w:val="both"/>
              <w:rPr>
                <w:rFonts w:hint="eastAsia"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 xml:space="preserve">1. </w:t>
            </w:r>
            <w:r>
              <w:rPr>
                <w:rFonts w:hint="eastAsia" w:ascii="仿宋" w:hAnsi="仿宋" w:eastAsia="仿宋" w:cs="仿宋"/>
                <w:kern w:val="0"/>
                <w:sz w:val="24"/>
                <w:szCs w:val="24"/>
                <w:lang w:val="en-US" w:eastAsia="zh-CN"/>
              </w:rPr>
              <w:t>中国特色社会主义的创立、发展和完善（8</w:t>
            </w:r>
            <w:r>
              <w:rPr>
                <w:rFonts w:hint="default" w:ascii="仿宋" w:hAnsi="仿宋" w:eastAsia="仿宋" w:cs="仿宋"/>
                <w:kern w:val="0"/>
                <w:sz w:val="24"/>
                <w:szCs w:val="24"/>
                <w:lang w:val="en-US" w:eastAsia="zh-CN"/>
              </w:rPr>
              <w:t xml:space="preserve"> 学时） </w:t>
            </w:r>
          </w:p>
          <w:p>
            <w:pPr>
              <w:autoSpaceDE w:val="0"/>
              <w:spacing w:line="360" w:lineRule="atLeast"/>
              <w:jc w:val="both"/>
              <w:rPr>
                <w:rFonts w:hint="eastAsia"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 xml:space="preserve">2. </w:t>
            </w:r>
            <w:r>
              <w:rPr>
                <w:rFonts w:hint="eastAsia" w:ascii="仿宋" w:hAnsi="仿宋" w:eastAsia="仿宋" w:cs="仿宋"/>
                <w:kern w:val="0"/>
                <w:sz w:val="24"/>
                <w:szCs w:val="24"/>
                <w:lang w:val="en-US" w:eastAsia="zh-CN"/>
              </w:rPr>
              <w:t>中国特色社会主义经济（</w:t>
            </w:r>
            <w:r>
              <w:rPr>
                <w:rFonts w:hint="default" w:ascii="仿宋" w:hAnsi="仿宋" w:eastAsia="仿宋" w:cs="仿宋"/>
                <w:kern w:val="0"/>
                <w:sz w:val="24"/>
                <w:szCs w:val="24"/>
                <w:lang w:val="en-US" w:eastAsia="zh-CN"/>
              </w:rPr>
              <w:t>8 学时）</w:t>
            </w:r>
          </w:p>
          <w:p>
            <w:pPr>
              <w:autoSpaceDE w:val="0"/>
              <w:spacing w:line="360" w:lineRule="atLeast"/>
              <w:jc w:val="both"/>
              <w:rPr>
                <w:rFonts w:hint="eastAsia"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 xml:space="preserve">3. </w:t>
            </w:r>
            <w:r>
              <w:rPr>
                <w:rFonts w:hint="eastAsia" w:ascii="仿宋" w:hAnsi="仿宋" w:eastAsia="仿宋" w:cs="仿宋"/>
                <w:kern w:val="0"/>
                <w:sz w:val="24"/>
                <w:szCs w:val="24"/>
                <w:lang w:val="en-US" w:eastAsia="zh-CN"/>
              </w:rPr>
              <w:t>中国特色社会主义政治（</w:t>
            </w:r>
            <w:r>
              <w:rPr>
                <w:rFonts w:hint="default" w:ascii="仿宋" w:hAnsi="仿宋" w:eastAsia="仿宋" w:cs="仿宋"/>
                <w:kern w:val="0"/>
                <w:sz w:val="24"/>
                <w:szCs w:val="24"/>
                <w:lang w:val="en-US" w:eastAsia="zh-CN"/>
              </w:rPr>
              <w:t>8 学时）</w:t>
            </w:r>
          </w:p>
          <w:p>
            <w:pPr>
              <w:autoSpaceDE w:val="0"/>
              <w:spacing w:line="360" w:lineRule="atLeast"/>
              <w:jc w:val="both"/>
              <w:rPr>
                <w:rFonts w:hint="eastAsia"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 xml:space="preserve">4. </w:t>
            </w:r>
            <w:r>
              <w:rPr>
                <w:rFonts w:hint="eastAsia" w:ascii="仿宋" w:hAnsi="仿宋" w:eastAsia="仿宋" w:cs="仿宋"/>
                <w:kern w:val="0"/>
                <w:sz w:val="24"/>
                <w:szCs w:val="24"/>
                <w:lang w:val="en-US" w:eastAsia="zh-CN"/>
              </w:rPr>
              <w:t>中国特色社会主义文化（8</w:t>
            </w:r>
            <w:r>
              <w:rPr>
                <w:rFonts w:hint="default" w:ascii="仿宋" w:hAnsi="仿宋" w:eastAsia="仿宋" w:cs="仿宋"/>
                <w:kern w:val="0"/>
                <w:sz w:val="24"/>
                <w:szCs w:val="24"/>
                <w:lang w:val="en-US" w:eastAsia="zh-CN"/>
              </w:rPr>
              <w:t xml:space="preserve"> 学时）</w:t>
            </w:r>
          </w:p>
          <w:p>
            <w:pPr>
              <w:autoSpaceDE w:val="0"/>
              <w:spacing w:line="360" w:lineRule="atLeast"/>
              <w:jc w:val="both"/>
              <w:rPr>
                <w:rFonts w:hint="eastAsia" w:ascii="仿宋" w:hAnsi="仿宋" w:eastAsia="仿宋" w:cs="仿宋"/>
                <w:kern w:val="0"/>
                <w:sz w:val="24"/>
                <w:szCs w:val="24"/>
                <w:lang w:val="en-US" w:eastAsia="zh-CN"/>
              </w:rPr>
            </w:pPr>
            <w:r>
              <w:rPr>
                <w:rFonts w:hint="default" w:ascii="仿宋" w:hAnsi="仿宋" w:eastAsia="仿宋" w:cs="仿宋"/>
                <w:kern w:val="0"/>
                <w:sz w:val="24"/>
                <w:szCs w:val="24"/>
                <w:lang w:val="en-US" w:eastAsia="zh-CN"/>
              </w:rPr>
              <w:t xml:space="preserve">5. </w:t>
            </w:r>
            <w:r>
              <w:rPr>
                <w:rFonts w:hint="eastAsia" w:ascii="仿宋" w:hAnsi="仿宋" w:eastAsia="仿宋" w:cs="仿宋"/>
                <w:kern w:val="0"/>
                <w:sz w:val="24"/>
                <w:szCs w:val="24"/>
                <w:lang w:val="en-US" w:eastAsia="zh-CN"/>
              </w:rPr>
              <w:t>中国特色社会主义社会建设与生态文明建设（8</w:t>
            </w:r>
            <w:r>
              <w:rPr>
                <w:rFonts w:hint="default" w:ascii="仿宋" w:hAnsi="仿宋" w:eastAsia="仿宋" w:cs="仿宋"/>
                <w:kern w:val="0"/>
                <w:sz w:val="24"/>
                <w:szCs w:val="24"/>
                <w:lang w:val="en-US" w:eastAsia="zh-CN"/>
              </w:rPr>
              <w:t xml:space="preserve"> 学时）</w:t>
            </w:r>
          </w:p>
          <w:p>
            <w:pPr>
              <w:autoSpaceDE w:val="0"/>
              <w:spacing w:line="360" w:lineRule="atLeast"/>
              <w:jc w:val="both"/>
              <w:rPr>
                <w:rFonts w:hint="eastAsia" w:ascii="仿宋" w:hAnsi="仿宋" w:eastAsia="仿宋" w:cs="仿宋"/>
                <w:kern w:val="0"/>
                <w:sz w:val="24"/>
                <w:szCs w:val="24"/>
                <w:lang w:val="en-US" w:eastAsia="zh-CN"/>
              </w:rPr>
            </w:pPr>
          </w:p>
        </w:tc>
        <w:tc>
          <w:tcPr>
            <w:tcW w:w="74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kern w:val="0"/>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rPr>
            </w:pPr>
            <w:r>
              <w:rPr>
                <w:rFonts w:hint="eastAsia" w:ascii="仿宋" w:hAnsi="仿宋" w:eastAsia="仿宋" w:cs="仿宋"/>
                <w:sz w:val="24"/>
                <w:szCs w:val="24"/>
              </w:rPr>
              <w:t>心理健康与职业生涯</w:t>
            </w:r>
          </w:p>
        </w:tc>
        <w:tc>
          <w:tcPr>
            <w:tcW w:w="3855" w:type="dxa"/>
            <w:vAlign w:val="center"/>
          </w:tcPr>
          <w:p>
            <w:pPr>
              <w:jc w:val="both"/>
              <w:rPr>
                <w:rFonts w:hint="eastAsia" w:ascii="仿宋" w:hAnsi="仿宋" w:eastAsia="仿宋" w:cs="仿宋"/>
                <w:kern w:val="0"/>
                <w:sz w:val="24"/>
                <w:szCs w:val="24"/>
              </w:rPr>
            </w:pPr>
          </w:p>
          <w:p>
            <w:pPr>
              <w:jc w:val="both"/>
              <w:rPr>
                <w:rFonts w:hint="eastAsia" w:ascii="仿宋" w:hAnsi="仿宋" w:eastAsia="仿宋" w:cs="仿宋"/>
                <w:kern w:val="0"/>
                <w:sz w:val="24"/>
                <w:szCs w:val="24"/>
              </w:rPr>
            </w:pPr>
          </w:p>
          <w:p>
            <w:pPr>
              <w:jc w:val="both"/>
              <w:rPr>
                <w:rFonts w:hint="eastAsia" w:ascii="仿宋" w:hAnsi="仿宋" w:eastAsia="仿宋" w:cs="仿宋"/>
                <w:kern w:val="0"/>
                <w:sz w:val="24"/>
                <w:szCs w:val="24"/>
              </w:rPr>
            </w:pPr>
          </w:p>
          <w:p>
            <w:pPr>
              <w:jc w:val="both"/>
              <w:rPr>
                <w:rFonts w:hint="eastAsia" w:ascii="仿宋" w:hAnsi="仿宋" w:eastAsia="仿宋" w:cs="仿宋"/>
                <w:sz w:val="24"/>
                <w:szCs w:val="24"/>
              </w:rPr>
            </w:pPr>
            <w:r>
              <w:rPr>
                <w:rFonts w:hint="eastAsia" w:ascii="仿宋" w:hAnsi="仿宋" w:eastAsia="仿宋" w:cs="仿宋"/>
                <w:kern w:val="0"/>
                <w:sz w:val="24"/>
                <w:szCs w:val="24"/>
              </w:rPr>
              <w:t>基于社会发展对中职学生心理素质、职业生涯发展提出的新要求以及心理和谐、职业成才的培养目标，阐释心理健康知识，引导学生树立心理健康意识，掌握心理调适和职业生涯规划的方法，帮助学生正确处理生活、学习、成长和求职就业中遇到的问题，培育自立自强、敬业乐群的心理品质和自尊自信、理性平和、积极向上的良好心态，根据社会发展需要和学生心理特点进行职业生涯指导，为职业生涯发展奠定</w:t>
            </w:r>
            <w:r>
              <w:rPr>
                <w:rFonts w:hint="eastAsia" w:ascii="仿宋" w:hAnsi="仿宋" w:eastAsia="仿宋" w:cs="仿宋"/>
                <w:kern w:val="0"/>
                <w:sz w:val="24"/>
                <w:szCs w:val="24"/>
                <w:lang w:val="en-US" w:eastAsia="zh-CN"/>
              </w:rPr>
              <w:t>基础</w:t>
            </w:r>
            <w:r>
              <w:rPr>
                <w:rFonts w:hint="eastAsia" w:ascii="仿宋" w:hAnsi="仿宋" w:eastAsia="仿宋" w:cs="仿宋"/>
                <w:kern w:val="0"/>
                <w:sz w:val="24"/>
                <w:szCs w:val="24"/>
              </w:rPr>
              <w:t>。</w:t>
            </w:r>
          </w:p>
        </w:tc>
        <w:tc>
          <w:tcPr>
            <w:tcW w:w="3830" w:type="dxa"/>
            <w:vAlign w:val="top"/>
          </w:tcPr>
          <w:p>
            <w:pPr>
              <w:spacing w:line="360" w:lineRule="atLeast"/>
              <w:jc w:val="both"/>
              <w:rPr>
                <w:rFonts w:hint="eastAsia" w:ascii="仿宋" w:hAnsi="仿宋" w:eastAsia="仿宋" w:cs="仿宋"/>
                <w:kern w:val="2"/>
                <w:sz w:val="24"/>
                <w:szCs w:val="24"/>
              </w:rPr>
            </w:pPr>
            <w:r>
              <w:rPr>
                <w:rFonts w:hint="eastAsia" w:ascii="仿宋" w:hAnsi="仿宋" w:eastAsia="仿宋" w:cs="仿宋"/>
                <w:kern w:val="0"/>
                <w:sz w:val="24"/>
                <w:szCs w:val="24"/>
              </w:rPr>
              <w:t>主要内容：包括 1.时代导航 生涯筑梦（4 学时），2.认识自我 健康成长（8 学时），3.立足专业 谋划发展（</w:t>
            </w: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rPr>
              <w:t xml:space="preserve"> 学时），4.和谐交往 快乐生活（8 学时），5.学会学习 终身受益（6 学时），6.规划生涯 放飞理想（</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 xml:space="preserve"> 学时）。</w:t>
            </w:r>
          </w:p>
          <w:p>
            <w:pPr>
              <w:jc w:val="both"/>
              <w:rPr>
                <w:rFonts w:hint="eastAsia" w:ascii="仿宋" w:hAnsi="仿宋" w:eastAsia="仿宋" w:cs="仿宋"/>
                <w:sz w:val="24"/>
                <w:szCs w:val="24"/>
                <w:lang w:eastAsia="zh-CN"/>
              </w:rPr>
            </w:pPr>
            <w:r>
              <w:rPr>
                <w:rFonts w:hint="eastAsia" w:ascii="仿宋" w:hAnsi="仿宋" w:eastAsia="仿宋" w:cs="仿宋"/>
                <w:kern w:val="0"/>
                <w:sz w:val="24"/>
                <w:szCs w:val="24"/>
              </w:rPr>
              <w:t>学业要求：通过本部分内容的学习，学生应能结合活动体验和社会实践，了解心理健康、职业生涯的基本知识，树立心理健康意识，掌握心理调适方法，形成适应时代发展的职业理想和职业发展观，探寻符合自身实际和社会发展的积极生活目标，养成自立自强、敬业乐群的心理品质和自尊自信、理性平和、积极向上的良好心态， 提高应对挫折与适应社会的能力，掌握制订和执行职业生涯规划的方法，提升职业素养，为顺就业创业创造条件</w:t>
            </w:r>
            <w:r>
              <w:rPr>
                <w:rFonts w:hint="eastAsia" w:ascii="仿宋" w:hAnsi="仿宋" w:eastAsia="仿宋" w:cs="仿宋"/>
                <w:kern w:val="0"/>
                <w:sz w:val="24"/>
                <w:szCs w:val="24"/>
                <w:lang w:eastAsia="zh-CN"/>
              </w:rPr>
              <w:t>。</w:t>
            </w:r>
          </w:p>
        </w:tc>
        <w:tc>
          <w:tcPr>
            <w:tcW w:w="74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哲学与人生</w:t>
            </w:r>
          </w:p>
        </w:tc>
        <w:tc>
          <w:tcPr>
            <w:tcW w:w="3855" w:type="dxa"/>
            <w:vAlign w:val="center"/>
          </w:tcPr>
          <w:p>
            <w:pPr>
              <w:spacing w:line="360" w:lineRule="atLeast"/>
              <w:jc w:val="both"/>
              <w:rPr>
                <w:rFonts w:hint="eastAsia" w:ascii="仿宋" w:hAnsi="仿宋" w:eastAsia="仿宋" w:cs="仿宋"/>
                <w:kern w:val="2"/>
                <w:sz w:val="24"/>
                <w:szCs w:val="24"/>
              </w:rPr>
            </w:pPr>
            <w:r>
              <w:rPr>
                <w:rFonts w:hint="eastAsia" w:ascii="仿宋" w:hAnsi="仿宋" w:eastAsia="仿宋" w:cs="仿宋"/>
                <w:kern w:val="0"/>
                <w:sz w:val="24"/>
                <w:szCs w:val="24"/>
              </w:rPr>
              <w:t>阐明马克思主义哲学是科学的世界观和方法论，讲述辩证唯物主义和历史唯物主义基本观点及其对人生成长的意义；阐述社会生活及个人成长中进行正确价值判断和行为选择的意义；引导学生弘扬和践行社会主义核心价值观为学生成长奠定正确的世界观、人生观和价值观基础。</w:t>
            </w:r>
          </w:p>
          <w:p>
            <w:pPr>
              <w:jc w:val="both"/>
              <w:rPr>
                <w:rFonts w:hint="eastAsia" w:ascii="仿宋" w:hAnsi="仿宋" w:eastAsia="仿宋" w:cs="仿宋"/>
                <w:sz w:val="24"/>
                <w:szCs w:val="24"/>
              </w:rPr>
            </w:pPr>
          </w:p>
        </w:tc>
        <w:tc>
          <w:tcPr>
            <w:tcW w:w="3830" w:type="dxa"/>
            <w:vAlign w:val="top"/>
          </w:tcPr>
          <w:p>
            <w:pPr>
              <w:spacing w:line="360" w:lineRule="atLeast"/>
              <w:jc w:val="both"/>
              <w:rPr>
                <w:rFonts w:hint="eastAsia" w:ascii="仿宋" w:hAnsi="仿宋" w:eastAsia="仿宋" w:cs="仿宋"/>
                <w:kern w:val="0"/>
                <w:sz w:val="24"/>
                <w:szCs w:val="24"/>
              </w:rPr>
            </w:pPr>
            <w:r>
              <w:rPr>
                <w:rFonts w:hint="eastAsia" w:ascii="仿宋" w:hAnsi="仿宋" w:eastAsia="仿宋" w:cs="仿宋"/>
                <w:kern w:val="0"/>
                <w:sz w:val="24"/>
                <w:szCs w:val="24"/>
              </w:rPr>
              <w:t>主要内容：</w:t>
            </w:r>
          </w:p>
          <w:p>
            <w:pPr>
              <w:spacing w:line="360" w:lineRule="atLeast"/>
              <w:jc w:val="both"/>
              <w:rPr>
                <w:rFonts w:hint="eastAsia" w:ascii="仿宋" w:hAnsi="仿宋" w:eastAsia="仿宋" w:cs="仿宋"/>
                <w:kern w:val="0"/>
                <w:sz w:val="24"/>
                <w:szCs w:val="24"/>
              </w:rPr>
            </w:pPr>
            <w:r>
              <w:rPr>
                <w:rFonts w:hint="eastAsia" w:ascii="仿宋" w:hAnsi="仿宋" w:eastAsia="仿宋" w:cs="仿宋"/>
                <w:kern w:val="0"/>
                <w:sz w:val="24"/>
                <w:szCs w:val="24"/>
              </w:rPr>
              <w:t>包括1.立足客观实际，树立人生理想（</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 xml:space="preserve"> 学时），2.辩证看问题，走好人生路（10 学时），3.实践出真知，创新增才干（</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 xml:space="preserve"> 学时）</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4.坚持唯物史观，在奉献中实现人生价值（10 学时）。</w:t>
            </w:r>
          </w:p>
          <w:p>
            <w:pPr>
              <w:jc w:val="both"/>
              <w:rPr>
                <w:rFonts w:hint="eastAsia" w:ascii="仿宋" w:hAnsi="仿宋" w:eastAsia="仿宋" w:cs="仿宋"/>
                <w:sz w:val="24"/>
                <w:szCs w:val="24"/>
              </w:rPr>
            </w:pPr>
            <w:r>
              <w:rPr>
                <w:rFonts w:hint="eastAsia" w:ascii="仿宋" w:hAnsi="仿宋" w:eastAsia="仿宋" w:cs="仿宋"/>
                <w:kern w:val="0"/>
                <w:sz w:val="24"/>
                <w:szCs w:val="24"/>
              </w:rPr>
              <w:t>学业要求：通过本部分内容的学习，学生能够了解马克思主义哲学基本原理，运用辩证唯物主义和历史唯物主义观点认识世界，坚持实践第一的观点，一切从实际出发、实事求是，学会用具体问题具体分析等方法，正确认识社会问题， 分析和处理个人成长中的人生问题，在生活中做出正确的价值判断和行为选择，自觉弘扬和践行社会主义核心价值观，为形成正确的世界观、人生观和价值观奠定基础。</w:t>
            </w:r>
          </w:p>
        </w:tc>
        <w:tc>
          <w:tcPr>
            <w:tcW w:w="74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职业道德与法治</w:t>
            </w:r>
          </w:p>
        </w:tc>
        <w:tc>
          <w:tcPr>
            <w:tcW w:w="3855" w:type="dxa"/>
            <w:vAlign w:val="center"/>
          </w:tcPr>
          <w:p>
            <w:pPr>
              <w:spacing w:line="360" w:lineRule="atLeast"/>
              <w:jc w:val="both"/>
              <w:rPr>
                <w:rFonts w:hint="eastAsia" w:ascii="仿宋" w:hAnsi="仿宋" w:eastAsia="仿宋" w:cs="仿宋"/>
                <w:kern w:val="0"/>
                <w:sz w:val="24"/>
                <w:szCs w:val="24"/>
              </w:rPr>
            </w:pPr>
          </w:p>
          <w:p>
            <w:pPr>
              <w:spacing w:line="360" w:lineRule="atLeast"/>
              <w:jc w:val="both"/>
              <w:rPr>
                <w:rFonts w:hint="eastAsia" w:ascii="仿宋" w:hAnsi="仿宋" w:eastAsia="仿宋" w:cs="仿宋"/>
                <w:kern w:val="0"/>
                <w:sz w:val="24"/>
                <w:szCs w:val="24"/>
              </w:rPr>
            </w:pPr>
          </w:p>
          <w:p>
            <w:pPr>
              <w:spacing w:line="360" w:lineRule="atLeast"/>
              <w:jc w:val="both"/>
              <w:rPr>
                <w:rFonts w:hint="eastAsia" w:ascii="仿宋" w:hAnsi="仿宋" w:eastAsia="仿宋" w:cs="仿宋"/>
                <w:kern w:val="0"/>
                <w:sz w:val="24"/>
                <w:szCs w:val="24"/>
              </w:rPr>
            </w:pPr>
          </w:p>
          <w:p>
            <w:pPr>
              <w:spacing w:line="360" w:lineRule="atLeast"/>
              <w:jc w:val="both"/>
              <w:rPr>
                <w:rFonts w:hint="eastAsia" w:ascii="仿宋" w:hAnsi="仿宋" w:eastAsia="仿宋" w:cs="仿宋"/>
                <w:kern w:val="0"/>
                <w:sz w:val="24"/>
                <w:szCs w:val="24"/>
              </w:rPr>
            </w:pPr>
          </w:p>
          <w:p>
            <w:pPr>
              <w:spacing w:line="360" w:lineRule="atLeast"/>
              <w:jc w:val="both"/>
              <w:rPr>
                <w:rFonts w:hint="eastAsia" w:ascii="仿宋" w:hAnsi="仿宋" w:eastAsia="仿宋" w:cs="仿宋"/>
                <w:kern w:val="2"/>
                <w:sz w:val="24"/>
                <w:szCs w:val="24"/>
              </w:rPr>
            </w:pPr>
            <w:r>
              <w:rPr>
                <w:rFonts w:hint="eastAsia" w:ascii="仿宋" w:hAnsi="仿宋" w:eastAsia="仿宋" w:cs="仿宋"/>
                <w:kern w:val="0"/>
                <w:sz w:val="24"/>
                <w:szCs w:val="24"/>
              </w:rPr>
              <w:t>着眼于提高中职学生的职业道德素质和法治素养，对学生进行职业道德和法治教育。帮助学生理解全面依法治国的总目标和基本要求，了解职业道德和法律规范，增强职业道德和法治意识，养成爱岗敬业、依法办事的思维方式和行为习惯。</w:t>
            </w:r>
          </w:p>
          <w:p>
            <w:pPr>
              <w:jc w:val="both"/>
              <w:rPr>
                <w:rFonts w:hint="eastAsia" w:ascii="仿宋" w:hAnsi="仿宋" w:eastAsia="仿宋" w:cs="仿宋"/>
                <w:sz w:val="24"/>
                <w:szCs w:val="24"/>
              </w:rPr>
            </w:pPr>
          </w:p>
        </w:tc>
        <w:tc>
          <w:tcPr>
            <w:tcW w:w="3830" w:type="dxa"/>
            <w:vAlign w:val="top"/>
          </w:tcPr>
          <w:p>
            <w:pPr>
              <w:spacing w:line="360" w:lineRule="atLeast"/>
              <w:jc w:val="both"/>
              <w:rPr>
                <w:rFonts w:hint="eastAsia" w:ascii="仿宋" w:hAnsi="仿宋" w:eastAsia="仿宋" w:cs="仿宋"/>
                <w:sz w:val="24"/>
                <w:szCs w:val="24"/>
              </w:rPr>
            </w:pPr>
            <w:r>
              <w:rPr>
                <w:rFonts w:hint="eastAsia" w:ascii="仿宋" w:hAnsi="仿宋" w:eastAsia="仿宋" w:cs="仿宋"/>
                <w:sz w:val="24"/>
                <w:szCs w:val="24"/>
              </w:rPr>
              <w:t>主要内容：包括 1.感悟道德力量（</w:t>
            </w:r>
            <w:r>
              <w:rPr>
                <w:rFonts w:hint="eastAsia" w:ascii="仿宋" w:hAnsi="仿宋" w:eastAsia="仿宋" w:cs="仿宋"/>
                <w:sz w:val="24"/>
                <w:szCs w:val="24"/>
                <w:lang w:val="en-US" w:eastAsia="zh-CN"/>
              </w:rPr>
              <w:t>8</w:t>
            </w:r>
            <w:r>
              <w:rPr>
                <w:rFonts w:hint="eastAsia" w:ascii="仿宋" w:hAnsi="仿宋" w:eastAsia="仿宋" w:cs="仿宋"/>
                <w:sz w:val="24"/>
                <w:szCs w:val="24"/>
              </w:rPr>
              <w:t xml:space="preserve"> 学时）</w:t>
            </w:r>
            <w:r>
              <w:rPr>
                <w:rFonts w:hint="eastAsia" w:ascii="仿宋" w:hAnsi="仿宋" w:eastAsia="仿宋" w:cs="仿宋"/>
                <w:sz w:val="24"/>
                <w:szCs w:val="24"/>
                <w:lang w:eastAsia="zh-CN"/>
              </w:rPr>
              <w:t>；</w:t>
            </w:r>
            <w:r>
              <w:rPr>
                <w:rFonts w:hint="eastAsia" w:ascii="仿宋" w:hAnsi="仿宋" w:eastAsia="仿宋" w:cs="仿宋"/>
                <w:sz w:val="24"/>
                <w:szCs w:val="24"/>
              </w:rPr>
              <w:t>2.践行职业道德基本规范（8 学时）</w:t>
            </w:r>
            <w:r>
              <w:rPr>
                <w:rFonts w:hint="eastAsia" w:ascii="仿宋" w:hAnsi="仿宋" w:eastAsia="仿宋" w:cs="仿宋"/>
                <w:sz w:val="24"/>
                <w:szCs w:val="24"/>
                <w:lang w:eastAsia="zh-CN"/>
              </w:rPr>
              <w:t>；</w:t>
            </w:r>
            <w:r>
              <w:rPr>
                <w:rFonts w:hint="eastAsia" w:ascii="仿宋" w:hAnsi="仿宋" w:eastAsia="仿宋" w:cs="仿宋"/>
                <w:sz w:val="24"/>
                <w:szCs w:val="24"/>
              </w:rPr>
              <w:t>3. 提升职业道德境界（4 学时）</w:t>
            </w:r>
            <w:r>
              <w:rPr>
                <w:rFonts w:hint="eastAsia" w:ascii="仿宋" w:hAnsi="仿宋" w:eastAsia="仿宋" w:cs="仿宋"/>
                <w:sz w:val="24"/>
                <w:szCs w:val="24"/>
                <w:lang w:eastAsia="zh-CN"/>
              </w:rPr>
              <w:t>；</w:t>
            </w:r>
            <w:r>
              <w:rPr>
                <w:rFonts w:hint="eastAsia" w:ascii="仿宋" w:hAnsi="仿宋" w:eastAsia="仿宋" w:cs="仿宋"/>
                <w:sz w:val="24"/>
                <w:szCs w:val="24"/>
              </w:rPr>
              <w:t>4.坚持全面依法治国（4 学时）</w:t>
            </w:r>
            <w:r>
              <w:rPr>
                <w:rFonts w:hint="eastAsia" w:ascii="仿宋" w:hAnsi="仿宋" w:eastAsia="仿宋" w:cs="仿宋"/>
                <w:sz w:val="24"/>
                <w:szCs w:val="24"/>
                <w:lang w:eastAsia="zh-CN"/>
              </w:rPr>
              <w:t>；</w:t>
            </w:r>
            <w:r>
              <w:rPr>
                <w:rFonts w:hint="eastAsia" w:ascii="仿宋" w:hAnsi="仿宋" w:eastAsia="仿宋" w:cs="仿宋"/>
                <w:sz w:val="24"/>
                <w:szCs w:val="24"/>
              </w:rPr>
              <w:t>5.维护宪法尊严（4 学时）</w:t>
            </w:r>
            <w:r>
              <w:rPr>
                <w:rFonts w:hint="eastAsia" w:ascii="仿宋" w:hAnsi="仿宋" w:eastAsia="仿宋" w:cs="仿宋"/>
                <w:sz w:val="24"/>
                <w:szCs w:val="24"/>
                <w:lang w:eastAsia="zh-CN"/>
              </w:rPr>
              <w:t>；</w:t>
            </w:r>
            <w:r>
              <w:rPr>
                <w:rFonts w:hint="eastAsia" w:ascii="仿宋" w:hAnsi="仿宋" w:eastAsia="仿宋" w:cs="仿宋"/>
                <w:sz w:val="24"/>
                <w:szCs w:val="24"/>
              </w:rPr>
              <w:t>6.遵循法律规范（1</w:t>
            </w: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学时）。</w:t>
            </w:r>
          </w:p>
          <w:p>
            <w:pPr>
              <w:spacing w:line="360" w:lineRule="atLeast"/>
              <w:jc w:val="both"/>
              <w:rPr>
                <w:rFonts w:hint="eastAsia" w:ascii="仿宋" w:hAnsi="仿宋" w:eastAsia="仿宋" w:cs="仿宋"/>
                <w:sz w:val="24"/>
                <w:szCs w:val="24"/>
              </w:rPr>
            </w:pPr>
            <w:r>
              <w:rPr>
                <w:rFonts w:hint="eastAsia" w:ascii="仿宋" w:hAnsi="仿宋" w:eastAsia="仿宋" w:cs="仿宋"/>
                <w:sz w:val="24"/>
                <w:szCs w:val="24"/>
              </w:rPr>
              <w:t>学业要求：通过本部分内容的学习，学生能够理解全面依法治国的总目标，了解我国新时代加强公民道德建设、践行职业道德的主要内容及其重要意义；能够掌握加强职业道德修养的主要方法，初步具备依法维权和有序参与公共事务的能力；能够根据社会发展需要、结合自身实际，以道德和法律的要求规范自己的言行，做恪守道德规范、尊法学法守法用法的好公民。</w:t>
            </w:r>
          </w:p>
        </w:tc>
        <w:tc>
          <w:tcPr>
            <w:tcW w:w="747" w:type="dxa"/>
            <w:vAlign w:val="center"/>
          </w:tcPr>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p>
          <w:p>
            <w:pPr>
              <w:jc w:val="center"/>
              <w:rPr>
                <w:rFonts w:hint="eastAsia" w:ascii="仿宋" w:hAnsi="仿宋" w:eastAsia="仿宋" w:cs="仿宋"/>
                <w:sz w:val="24"/>
                <w:szCs w:val="24"/>
                <w:lang w:val="en-US" w:eastAsia="zh-CN"/>
              </w:rPr>
            </w:pPr>
          </w:p>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语文</w:t>
            </w:r>
          </w:p>
        </w:tc>
        <w:tc>
          <w:tcPr>
            <w:tcW w:w="3855" w:type="dxa"/>
            <w:vAlign w:val="center"/>
          </w:tcPr>
          <w:p>
            <w:pPr>
              <w:jc w:val="both"/>
              <w:rPr>
                <w:rFonts w:hint="eastAsia" w:ascii="仿宋" w:hAnsi="仿宋" w:eastAsia="仿宋" w:cs="仿宋"/>
                <w:sz w:val="24"/>
                <w:szCs w:val="24"/>
              </w:rPr>
            </w:pPr>
            <w:r>
              <w:rPr>
                <w:rFonts w:hint="eastAsia" w:ascii="仿宋" w:hAnsi="仿宋" w:eastAsia="仿宋" w:cs="仿宋"/>
                <w:kern w:val="0"/>
                <w:sz w:val="24"/>
                <w:szCs w:val="24"/>
              </w:rPr>
              <w:t>学生通过阅读与欣赏、表达与交流及语文综合实践等活动，在语言认知与积累、语言表达与交流、发展思维能力、提升思维品质审美发现与体验、审美鉴赏与评价、文化传承与参与几个方面都获得持续发展，提高语文学科核心素养，自觉弘扬社会主义核心价值观，坚定文化自信，树立正确的人生理想，涵养职业精神， 为适应个人终身发展和社会发展需要提供支撑</w:t>
            </w:r>
          </w:p>
        </w:tc>
        <w:tc>
          <w:tcPr>
            <w:tcW w:w="3830" w:type="dxa"/>
            <w:vAlign w:val="center"/>
          </w:tcPr>
          <w:p>
            <w:pPr>
              <w:spacing w:line="360" w:lineRule="atLeast"/>
              <w:rPr>
                <w:rFonts w:hint="eastAsia" w:ascii="仿宋" w:hAnsi="仿宋" w:eastAsia="仿宋" w:cs="仿宋"/>
                <w:kern w:val="0"/>
                <w:sz w:val="24"/>
                <w:szCs w:val="24"/>
              </w:rPr>
            </w:pPr>
            <w:r>
              <w:rPr>
                <w:rFonts w:hint="eastAsia" w:ascii="仿宋" w:hAnsi="仿宋" w:eastAsia="仿宋" w:cs="仿宋"/>
                <w:kern w:val="0"/>
                <w:sz w:val="24"/>
                <w:szCs w:val="24"/>
              </w:rPr>
              <w:t>主要内容：包括语感与语言习得（</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学时） 中外文学作品选读（</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rPr>
              <w:t xml:space="preserve"> 学时），实用性阅读与交流（</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rPr>
              <w:t>学时），古代诗文选读（</w:t>
            </w:r>
            <w:r>
              <w:rPr>
                <w:rFonts w:hint="eastAsia" w:ascii="仿宋" w:hAnsi="仿宋" w:eastAsia="仿宋" w:cs="仿宋"/>
                <w:kern w:val="0"/>
                <w:sz w:val="24"/>
                <w:szCs w:val="24"/>
                <w:lang w:val="en-US" w:eastAsia="zh-CN"/>
              </w:rPr>
              <w:t>40</w:t>
            </w:r>
            <w:r>
              <w:rPr>
                <w:rFonts w:hint="eastAsia" w:ascii="仿宋" w:hAnsi="仿宋" w:eastAsia="仿宋" w:cs="仿宋"/>
                <w:kern w:val="0"/>
                <w:sz w:val="24"/>
                <w:szCs w:val="24"/>
              </w:rPr>
              <w:t>学时），中国革命传统作品选读（</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rPr>
              <w:t>学时），社会主义先进文化作品选读（</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rPr>
              <w:t>学时），整本书阅读与研讨（</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rPr>
              <w:t>学时），跨媒介阅读与交流（</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学时），劳模精神工匠精神作品研读（</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rPr>
              <w:t>学时），职场应用写作与交流（</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rPr>
              <w:t xml:space="preserve"> 学时），微写作（</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学时），科普作品选读（</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学时）。</w:t>
            </w:r>
          </w:p>
          <w:p>
            <w:pPr>
              <w:spacing w:line="360" w:lineRule="atLeast"/>
              <w:rPr>
                <w:rFonts w:hint="eastAsia" w:ascii="仿宋" w:hAnsi="仿宋" w:eastAsia="仿宋" w:cs="仿宋"/>
                <w:sz w:val="24"/>
                <w:szCs w:val="24"/>
              </w:rPr>
            </w:pPr>
            <w:r>
              <w:rPr>
                <w:rFonts w:hint="eastAsia" w:ascii="仿宋" w:hAnsi="仿宋" w:eastAsia="仿宋" w:cs="仿宋"/>
                <w:kern w:val="0"/>
                <w:sz w:val="24"/>
                <w:szCs w:val="24"/>
              </w:rPr>
              <w:t>学业要求：通过本部分的学习，学生能够运用口头与书面语言进行表达交流，能够提高语言文化鉴别能力，提升人文素养，能够提高实用性阅读与交流的水平，能够提升对中华优秀传统文化的认同感、自豪感，增强文化自信，传承和弘扬中华优秀传统文化，能够拓展视野，积累语言材料增强对中华优秀传统文化，革命文化，社会主义先进文化、劳模精神、工匠精神的理解，能够提高市场调查和策划、洽谈协商、求职应聘等能力能够有敏捷的思维能力和快速组织语言的能力，提高人际沟通和交往的水平。能够理解科学与人文的关系，有求真务实的科学态度。</w:t>
            </w:r>
          </w:p>
        </w:tc>
        <w:tc>
          <w:tcPr>
            <w:tcW w:w="74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数学</w:t>
            </w:r>
          </w:p>
        </w:tc>
        <w:tc>
          <w:tcPr>
            <w:tcW w:w="3855" w:type="dxa"/>
            <w:vAlign w:val="top"/>
          </w:tcPr>
          <w:p>
            <w:pPr>
              <w:jc w:val="both"/>
              <w:rPr>
                <w:rFonts w:hint="eastAsia" w:ascii="仿宋" w:hAnsi="仿宋" w:eastAsia="仿宋" w:cs="仿宋"/>
                <w:sz w:val="24"/>
                <w:szCs w:val="24"/>
              </w:rPr>
            </w:pPr>
            <w:r>
              <w:rPr>
                <w:rFonts w:hint="eastAsia" w:ascii="仿宋" w:hAnsi="仿宋" w:eastAsia="仿宋" w:cs="仿宋"/>
                <w:kern w:val="0"/>
                <w:sz w:val="24"/>
                <w:szCs w:val="24"/>
              </w:rPr>
              <w:t>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通过中等职业学校数学课程的学习，提高学生学习数学的兴趣，增强学好数学的主动性和自信心，养成理性思维、敢于质疑、善于思考的科学精神和精益求精的工匠精神，加深对数学的科学价值、应用价值、文化价值和审美价值的认识。在数学知识学习和数学能力培养的过程中，使学生逐步提高数学运算、直观想象、逻辑推理、数学抽象、数据分析和数学建模等数学学科核心素养，初步学会用数学眼光观察世界、用数学思维分析世界用数学语言表达世界。</w:t>
            </w:r>
          </w:p>
        </w:tc>
        <w:tc>
          <w:tcPr>
            <w:tcW w:w="3830" w:type="dxa"/>
            <w:vAlign w:val="center"/>
          </w:tcPr>
          <w:p>
            <w:pPr>
              <w:spacing w:line="360" w:lineRule="atLeast"/>
              <w:jc w:val="both"/>
              <w:rPr>
                <w:rFonts w:hint="eastAsia" w:ascii="仿宋" w:hAnsi="仿宋" w:eastAsia="仿宋" w:cs="仿宋"/>
                <w:kern w:val="2"/>
                <w:sz w:val="24"/>
                <w:szCs w:val="24"/>
              </w:rPr>
            </w:pPr>
            <w:r>
              <w:rPr>
                <w:rFonts w:hint="eastAsia" w:ascii="仿宋" w:hAnsi="仿宋" w:eastAsia="仿宋" w:cs="仿宋"/>
                <w:kern w:val="0"/>
                <w:sz w:val="24"/>
                <w:szCs w:val="24"/>
                <w:lang w:val="en-US" w:eastAsia="zh-CN"/>
              </w:rPr>
              <w:t>主要内容：</w:t>
            </w:r>
            <w:r>
              <w:rPr>
                <w:rFonts w:hint="eastAsia" w:ascii="仿宋" w:hAnsi="仿宋" w:eastAsia="仿宋" w:cs="仿宋"/>
                <w:kern w:val="0"/>
                <w:sz w:val="24"/>
                <w:szCs w:val="24"/>
              </w:rPr>
              <w:t>根据《中等职业学校数学课程标准</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2020年版）</w:t>
            </w:r>
            <w:r>
              <w:rPr>
                <w:rFonts w:hint="eastAsia" w:ascii="仿宋" w:hAnsi="仿宋" w:eastAsia="仿宋" w:cs="仿宋"/>
                <w:kern w:val="0"/>
                <w:sz w:val="24"/>
                <w:szCs w:val="24"/>
              </w:rPr>
              <w:t>》，结合《福建省中等职业学校学业水平考试公共基础知识（德育、语文、数学、英语）考试大纲》中的要求，教学内容为基础模块及拓展模块一部分章节。</w:t>
            </w:r>
          </w:p>
          <w:p>
            <w:pPr>
              <w:spacing w:line="360" w:lineRule="atLeast"/>
              <w:jc w:val="both"/>
              <w:rPr>
                <w:rFonts w:hint="eastAsia" w:ascii="仿宋" w:hAnsi="仿宋" w:eastAsia="仿宋" w:cs="仿宋"/>
                <w:sz w:val="24"/>
                <w:szCs w:val="24"/>
              </w:rPr>
            </w:pPr>
            <w:r>
              <w:rPr>
                <w:rFonts w:hint="eastAsia" w:ascii="仿宋" w:hAnsi="仿宋" w:eastAsia="仿宋" w:cs="仿宋"/>
                <w:kern w:val="0"/>
                <w:sz w:val="24"/>
                <w:szCs w:val="24"/>
              </w:rPr>
              <w:t>学业要求：中等职业学校数学学科学业水平考试命题以基础模块的内容为主，达到基础模块学业质量要求水平一的要求；高职院校分类考试是中等职业学校学生进入高等学校学习的选拔性考试。考试命题以基础模块和拓展模块一的内容为主，达到基础模块学业质量要求水平二和拓展模块学业质量要求拓展模块一水平二的要求。</w:t>
            </w:r>
          </w:p>
        </w:tc>
        <w:tc>
          <w:tcPr>
            <w:tcW w:w="74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英语</w:t>
            </w:r>
          </w:p>
        </w:tc>
        <w:tc>
          <w:tcPr>
            <w:tcW w:w="3855" w:type="dxa"/>
            <w:vAlign w:val="center"/>
          </w:tcPr>
          <w:p>
            <w:pPr>
              <w:spacing w:line="360" w:lineRule="atLeast"/>
              <w:rPr>
                <w:rFonts w:hint="eastAsia" w:ascii="仿宋" w:hAnsi="仿宋" w:eastAsia="仿宋" w:cs="仿宋"/>
                <w:kern w:val="2"/>
                <w:sz w:val="24"/>
                <w:szCs w:val="24"/>
              </w:rPr>
            </w:pPr>
            <w:r>
              <w:rPr>
                <w:rFonts w:hint="eastAsia" w:ascii="仿宋" w:hAnsi="仿宋" w:eastAsia="仿宋" w:cs="仿宋"/>
                <w:kern w:val="0"/>
                <w:sz w:val="24"/>
                <w:szCs w:val="24"/>
              </w:rPr>
              <w:t>中等职业学校英语课程的目标是全面贯彻党的教育方针，落实立德树人根本任务，在义务教育的基础上，进一步激发学生英语学习的兴趣，帮助学生掌握英语基础知识和英语运用的基本技能，发展英语学科核心素养（包含职场语言沟通、思维差异感知、跨文化理解和自主学习），为学生的职业生涯、继续学习和终身发展奠定基础。</w:t>
            </w:r>
          </w:p>
          <w:p>
            <w:pPr>
              <w:jc w:val="center"/>
              <w:rPr>
                <w:rFonts w:hint="eastAsia" w:ascii="仿宋" w:hAnsi="仿宋" w:eastAsia="仿宋" w:cs="仿宋"/>
                <w:sz w:val="24"/>
                <w:szCs w:val="24"/>
              </w:rPr>
            </w:pPr>
          </w:p>
        </w:tc>
        <w:tc>
          <w:tcPr>
            <w:tcW w:w="3830" w:type="dxa"/>
            <w:vAlign w:val="top"/>
          </w:tcPr>
          <w:p>
            <w:pPr>
              <w:spacing w:line="360" w:lineRule="atLeas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主要</w:t>
            </w:r>
            <w:r>
              <w:rPr>
                <w:rFonts w:hint="eastAsia" w:ascii="仿宋" w:hAnsi="仿宋" w:eastAsia="仿宋" w:cs="仿宋"/>
                <w:kern w:val="0"/>
                <w:sz w:val="24"/>
                <w:szCs w:val="24"/>
              </w:rPr>
              <w:t>内容：分为 3 个模块，分别为基础模块职业模块和拓展模块。其中，基础模块共 1</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rPr>
              <w:t xml:space="preserve"> 学时，6 学分；职业模块共 </w:t>
            </w:r>
            <w:r>
              <w:rPr>
                <w:rFonts w:hint="eastAsia" w:ascii="仿宋" w:hAnsi="仿宋" w:eastAsia="仿宋" w:cs="仿宋"/>
                <w:kern w:val="0"/>
                <w:sz w:val="24"/>
                <w:szCs w:val="24"/>
                <w:lang w:val="en-US" w:eastAsia="zh-CN"/>
              </w:rPr>
              <w:t>40</w:t>
            </w:r>
            <w:r>
              <w:rPr>
                <w:rFonts w:hint="eastAsia" w:ascii="仿宋" w:hAnsi="仿宋" w:eastAsia="仿宋" w:cs="仿宋"/>
                <w:kern w:val="0"/>
                <w:sz w:val="24"/>
                <w:szCs w:val="24"/>
              </w:rPr>
              <w:t xml:space="preserve"> 学时，2 学分；拓展模块学时不作统一规定。基础模块包括人与自 我、人与社会和人和自然三大主题范围，涵盖 8 个主题，包含若干内容，为课程内容的选择和组织提供依据。职业模块是为提高学生职业素养，适应学生相关专业学习需要而安排的限定选修 内容。拓展模块式满足学生继续学习和个性发展需要而设置的任意选修内容，是对课程在深度和广度上进行的拓展。</w:t>
            </w:r>
          </w:p>
          <w:p>
            <w:pPr>
              <w:spacing w:line="360" w:lineRule="atLeast"/>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学业要求：学业质量水平总体要求主要从职场语言沟通、思维差异感知、跨文化理解与自主学习四个方面，对学生提出水平一和水平二的要求，水平一是学生在完成基础模块和职业模块后应达到的合格要求，是毕业合格性考试的命题依据；水平二是学生学习拓展模块后应达到的要求，是高等职业院校分类考试的命题依据。</w:t>
            </w:r>
          </w:p>
        </w:tc>
        <w:tc>
          <w:tcPr>
            <w:tcW w:w="74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信息技术</w:t>
            </w:r>
          </w:p>
        </w:tc>
        <w:tc>
          <w:tcPr>
            <w:tcW w:w="3855" w:type="dxa"/>
            <w:vAlign w:val="center"/>
          </w:tcPr>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信息技术课程要落实立德树人的根本任务，在完成九年义务教育相关课程的基础上，通过理论知识学习、基础技能训练和综合应用实践，培养中等职业学校学生符合时代要求的信息素养和适应职业发展需要的信息能力。</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w:t>
            </w:r>
          </w:p>
        </w:tc>
        <w:tc>
          <w:tcPr>
            <w:tcW w:w="3830" w:type="dxa"/>
            <w:vAlign w:val="top"/>
          </w:tcPr>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信息技术课程由基础模块和拓展模块两部分构成。基础模块是必修内容，共120学时，6学分，拓展模块是任意选修内容，共40学时，2学分。基础模块包含信息技术应用基础、网络应用、图文编辑、数据处理、程序设计入门、数字媒体技术应用、信息安全基础、人工智能初步8个部分内容。拓展模块中根据实际专业等需要选择演示文稿制作、信息安全保护两个专题。</w:t>
            </w:r>
          </w:p>
          <w:p>
            <w:pPr>
              <w:pStyle w:val="2"/>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lang w:val="en-US" w:eastAsia="zh-CN"/>
              </w:rPr>
            </w:pPr>
            <w:r>
              <w:rPr>
                <w:rFonts w:hint="eastAsia" w:ascii="仿宋" w:hAnsi="仿宋" w:eastAsia="仿宋" w:cs="仿宋"/>
                <w:kern w:val="0"/>
                <w:sz w:val="24"/>
                <w:szCs w:val="24"/>
                <w:lang w:val="en-US" w:eastAsia="zh-CN"/>
              </w:rPr>
              <w:t>信息技术课程教学要全面落实立德树人根本任务，遵循技术技能人才培养规律，依据课程标准规定得本学科核心素养与教学目标要求，对接信息技术的最新发展与应用，结合职业岗位要求和专业能力发展需要，着重培养支撑学生终身发展、适应时代要求的信息素养。引导学生通过多种形式的学习活动，在学习信息技术基础知识、基本技能的过程中，提升认知、合作与创新能力，发展本学科的核心素养，培养适应职业发展需要的信息能力。</w:t>
            </w:r>
          </w:p>
        </w:tc>
        <w:tc>
          <w:tcPr>
            <w:tcW w:w="74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体育与健康</w:t>
            </w:r>
          </w:p>
        </w:tc>
        <w:tc>
          <w:tcPr>
            <w:tcW w:w="3855" w:type="dxa"/>
            <w:vAlign w:val="center"/>
          </w:tcPr>
          <w:p>
            <w:pPr>
              <w:spacing w:line="360" w:lineRule="atLeast"/>
              <w:jc w:val="both"/>
              <w:rPr>
                <w:rFonts w:hint="eastAsia" w:ascii="仿宋" w:hAnsi="仿宋" w:eastAsia="仿宋" w:cs="仿宋"/>
                <w:kern w:val="0"/>
                <w:sz w:val="24"/>
                <w:szCs w:val="24"/>
              </w:rPr>
            </w:pPr>
          </w:p>
          <w:p>
            <w:pPr>
              <w:spacing w:line="360" w:lineRule="atLeast"/>
              <w:jc w:val="both"/>
              <w:rPr>
                <w:rFonts w:hint="eastAsia" w:ascii="仿宋" w:hAnsi="仿宋" w:eastAsia="仿宋" w:cs="仿宋"/>
                <w:kern w:val="0"/>
                <w:sz w:val="24"/>
                <w:szCs w:val="24"/>
              </w:rPr>
            </w:pPr>
          </w:p>
          <w:p>
            <w:pPr>
              <w:spacing w:line="360" w:lineRule="atLeast"/>
              <w:jc w:val="both"/>
              <w:rPr>
                <w:rFonts w:hint="eastAsia" w:ascii="仿宋" w:hAnsi="仿宋" w:eastAsia="仿宋" w:cs="仿宋"/>
                <w:kern w:val="0"/>
                <w:sz w:val="24"/>
                <w:szCs w:val="24"/>
              </w:rPr>
            </w:pPr>
            <w:r>
              <w:rPr>
                <w:rFonts w:hint="eastAsia" w:ascii="仿宋" w:hAnsi="仿宋" w:eastAsia="仿宋" w:cs="仿宋"/>
                <w:kern w:val="0"/>
                <w:sz w:val="24"/>
                <w:szCs w:val="24"/>
              </w:rPr>
              <w:t>体育与健康课程要落实立德树人的根本任务，以体育人，增强学生体质。通过学习本课程，学生能够喜爱并积极参与体育运动，享受体育运动的乐趣;学会锻炼身体的科学方法掌握 1~2 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使学生在运动能力、健康行为和体育精神三方面获得全面发展。</w:t>
            </w:r>
          </w:p>
          <w:p>
            <w:pPr>
              <w:jc w:val="both"/>
              <w:rPr>
                <w:rFonts w:hint="eastAsia" w:ascii="仿宋" w:hAnsi="仿宋" w:eastAsia="仿宋" w:cs="仿宋"/>
                <w:sz w:val="24"/>
                <w:szCs w:val="24"/>
              </w:rPr>
            </w:pPr>
          </w:p>
        </w:tc>
        <w:tc>
          <w:tcPr>
            <w:tcW w:w="3830" w:type="dxa"/>
            <w:vAlign w:val="top"/>
          </w:tcPr>
          <w:p>
            <w:pPr>
              <w:spacing w:line="360" w:lineRule="atLeas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主要内容</w:t>
            </w:r>
            <w:r>
              <w:rPr>
                <w:rFonts w:hint="eastAsia" w:ascii="仿宋" w:hAnsi="仿宋" w:eastAsia="仿宋" w:cs="仿宋"/>
                <w:kern w:val="0"/>
                <w:sz w:val="24"/>
                <w:szCs w:val="24"/>
              </w:rPr>
              <w:t>：中等职业学校体育与健康课程由基础模块和拓展模块两个部分构成。总学时不低于 1</w:t>
            </w:r>
            <w:r>
              <w:rPr>
                <w:rFonts w:hint="eastAsia" w:ascii="仿宋" w:hAnsi="仿宋" w:eastAsia="仿宋" w:cs="仿宋"/>
                <w:kern w:val="0"/>
                <w:sz w:val="24"/>
                <w:szCs w:val="24"/>
                <w:lang w:val="en-US" w:eastAsia="zh-CN"/>
              </w:rPr>
              <w:t>60</w:t>
            </w:r>
            <w:r>
              <w:rPr>
                <w:rFonts w:hint="eastAsia" w:ascii="仿宋" w:hAnsi="仿宋" w:eastAsia="仿宋" w:cs="仿宋"/>
                <w:kern w:val="0"/>
                <w:sz w:val="24"/>
                <w:szCs w:val="24"/>
              </w:rPr>
              <w:t xml:space="preserve"> 学时，8 学分。1、基础模块是各专业学生必修的基础内容。基础模块包括体能和健康教育 2 个子模块；2、拓展模块是满足学生继续学习与个性化发展等方面需要的选修内容。结合学校场地资源、教师特长、专业需要以及学生实际情况等，主要教学内容为：球类运动、田径类运动、体操类运动、武术类运动、体能和健康教育等。和个性发展需要的任意选修内容。</w:t>
            </w:r>
          </w:p>
          <w:p>
            <w:pPr>
              <w:spacing w:line="360" w:lineRule="atLeast"/>
              <w:rPr>
                <w:rFonts w:hint="eastAsia" w:ascii="仿宋" w:hAnsi="仿宋" w:eastAsia="仿宋" w:cs="仿宋"/>
                <w:kern w:val="2"/>
                <w:sz w:val="24"/>
                <w:szCs w:val="24"/>
                <w:lang w:val="en-US" w:eastAsia="zh-CN" w:bidi="ar-SA"/>
              </w:rPr>
            </w:pPr>
            <w:r>
              <w:rPr>
                <w:rFonts w:hint="eastAsia" w:ascii="仿宋" w:hAnsi="仿宋" w:eastAsia="仿宋" w:cs="仿宋"/>
                <w:kern w:val="0"/>
                <w:sz w:val="24"/>
                <w:szCs w:val="24"/>
              </w:rPr>
              <w:t>教学要求是落实课程目标，培养学生艺术学科核心素养的重要载体。应加强课程研究，按照本课程标准，结合专业和学生特点，选择教学内容，制定教学目标采取有效的教学策略，帮助学生培育艺术学科核心素养，以提高教学质量。</w:t>
            </w:r>
          </w:p>
        </w:tc>
        <w:tc>
          <w:tcPr>
            <w:tcW w:w="74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673" w:type="dxa"/>
            <w:vAlign w:val="center"/>
          </w:tcPr>
          <w:p>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艺术</w:t>
            </w:r>
          </w:p>
        </w:tc>
        <w:tc>
          <w:tcPr>
            <w:tcW w:w="3855" w:type="dxa"/>
            <w:vAlign w:val="center"/>
          </w:tcPr>
          <w:p>
            <w:pPr>
              <w:pStyle w:val="2"/>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坚持落实立德树人根本任务，引导学生通过自主、合作、探究等方式参与艺术鉴赏与艺术实践活动，发展艺术感知、审美判断、创意表达和文化理解艺术学</w:t>
            </w:r>
          </w:p>
          <w:p>
            <w:pPr>
              <w:pStyle w:val="2"/>
              <w:rPr>
                <w:rFonts w:hint="eastAsia" w:ascii="仿宋" w:hAnsi="仿宋" w:eastAsia="仿宋" w:cs="仿宋"/>
                <w:sz w:val="24"/>
                <w:szCs w:val="24"/>
                <w:highlight w:val="none"/>
              </w:rPr>
            </w:pPr>
            <w:r>
              <w:rPr>
                <w:rFonts w:hint="eastAsia" w:ascii="仿宋" w:hAnsi="仿宋" w:eastAsia="仿宋" w:cs="仿宋"/>
                <w:sz w:val="24"/>
                <w:szCs w:val="24"/>
                <w:highlight w:val="none"/>
              </w:rPr>
              <w:t>科核心素养。</w:t>
            </w:r>
          </w:p>
        </w:tc>
        <w:tc>
          <w:tcPr>
            <w:tcW w:w="3830" w:type="dxa"/>
            <w:vAlign w:val="center"/>
          </w:tcPr>
          <w:p>
            <w:pPr>
              <w:spacing w:line="360" w:lineRule="atLeast"/>
              <w:rPr>
                <w:rFonts w:hint="eastAsia" w:ascii="仿宋" w:hAnsi="仿宋" w:eastAsia="仿宋" w:cs="仿宋"/>
                <w:kern w:val="2"/>
                <w:sz w:val="24"/>
                <w:szCs w:val="24"/>
                <w:highlight w:val="none"/>
                <w:lang w:val="en-US" w:eastAsia="zh-CN" w:bidi="ar-SA"/>
              </w:rPr>
            </w:pPr>
            <w:r>
              <w:rPr>
                <w:rFonts w:hint="eastAsia" w:ascii="仿宋" w:hAnsi="仿宋" w:eastAsia="仿宋" w:cs="仿宋"/>
                <w:kern w:val="0"/>
                <w:sz w:val="24"/>
                <w:szCs w:val="24"/>
              </w:rPr>
              <w:t xml:space="preserve">模块两部分构成，基础模块 </w:t>
            </w:r>
            <w:r>
              <w:rPr>
                <w:rFonts w:hint="eastAsia" w:ascii="仿宋" w:hAnsi="仿宋" w:eastAsia="仿宋" w:cs="仿宋"/>
                <w:kern w:val="0"/>
                <w:sz w:val="24"/>
                <w:szCs w:val="24"/>
                <w:lang w:val="en-US" w:eastAsia="zh-CN"/>
              </w:rPr>
              <w:t>40</w:t>
            </w:r>
            <w:r>
              <w:rPr>
                <w:rFonts w:hint="eastAsia" w:ascii="仿宋" w:hAnsi="仿宋" w:eastAsia="仿宋" w:cs="仿宋"/>
                <w:kern w:val="0"/>
                <w:sz w:val="24"/>
                <w:szCs w:val="24"/>
              </w:rPr>
              <w:t xml:space="preserve"> 学时，2 学分，拓展模块 </w:t>
            </w:r>
            <w:r>
              <w:rPr>
                <w:rFonts w:hint="eastAsia" w:ascii="仿宋" w:hAnsi="仿宋" w:eastAsia="仿宋" w:cs="仿宋"/>
                <w:kern w:val="0"/>
                <w:sz w:val="24"/>
                <w:szCs w:val="24"/>
                <w:lang w:val="en-US" w:eastAsia="zh-CN"/>
              </w:rPr>
              <w:t>40</w:t>
            </w:r>
            <w:r>
              <w:rPr>
                <w:rFonts w:hint="eastAsia" w:ascii="仿宋" w:hAnsi="仿宋" w:eastAsia="仿宋" w:cs="仿宋"/>
                <w:kern w:val="0"/>
                <w:sz w:val="24"/>
                <w:szCs w:val="24"/>
              </w:rPr>
              <w:t xml:space="preserve"> 学时，2 学分。基础模块是各专业学生必修的基础性内容，包括音乐鉴赏与实践</w:t>
            </w:r>
            <w:r>
              <w:rPr>
                <w:rFonts w:hint="eastAsia" w:ascii="仿宋" w:hAnsi="仿宋" w:eastAsia="仿宋" w:cs="仿宋"/>
                <w:kern w:val="0"/>
                <w:sz w:val="24"/>
                <w:szCs w:val="24"/>
                <w:lang w:val="en-US" w:eastAsia="zh-CN"/>
              </w:rPr>
              <w:t>和美术鉴赏与实践</w:t>
            </w:r>
            <w:r>
              <w:rPr>
                <w:rFonts w:hint="eastAsia" w:ascii="仿宋" w:hAnsi="仿宋" w:eastAsia="仿宋" w:cs="仿宋"/>
                <w:kern w:val="0"/>
                <w:sz w:val="24"/>
                <w:szCs w:val="24"/>
              </w:rPr>
              <w:t>，拓展模块是满足学生继续学习和个性发展需要的任意选修内容。</w:t>
            </w:r>
          </w:p>
        </w:tc>
        <w:tc>
          <w:tcPr>
            <w:tcW w:w="747" w:type="dxa"/>
            <w:vAlign w:val="center"/>
          </w:tcPr>
          <w:p>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历史</w:t>
            </w:r>
          </w:p>
        </w:tc>
        <w:tc>
          <w:tcPr>
            <w:tcW w:w="3855" w:type="dxa"/>
            <w:vAlign w:val="center"/>
          </w:tcPr>
          <w:p>
            <w:pPr>
              <w:spacing w:line="360" w:lineRule="atLeast"/>
              <w:rPr>
                <w:rFonts w:hint="eastAsia" w:ascii="仿宋" w:hAnsi="仿宋" w:eastAsia="仿宋" w:cs="仿宋"/>
                <w:sz w:val="24"/>
                <w:szCs w:val="24"/>
              </w:rPr>
            </w:pPr>
            <w:r>
              <w:rPr>
                <w:rFonts w:hint="eastAsia" w:ascii="仿宋" w:hAnsi="仿宋" w:eastAsia="仿宋" w:cs="仿宋"/>
                <w:kern w:val="0"/>
                <w:sz w:val="24"/>
                <w:szCs w:val="24"/>
              </w:rPr>
              <w:t>让学生了解唯物史观的基本观点与方法，包括生产力和生产关系之间的辩证关系人民群众在社会发展中的重要作用等，初步形成正确的历史观，并将唯物史观作为认识和解决现实问题的指导思想。让学生知道特定史事是与特定空间时间相联系，在认识现实社会或职业问题时，能将认识的对象置于具体的时空条件下进行考察。让学生知道史料是通向历史认识的桥梁，能够以实证精神对待现实问题。让学生能够依据史诗与史料对史事表达自己的看法，能够实事求是地认识和评判现实社会与职业发展中的问题。让学生能够树立正确的国家观，增强对祖国的认同感，形成对中华民族的认同和正确的民族观， 铸牢中华民族共同体意识，使学生了解并认同中华优秀传统文化、革命文化、社会主义先进文化引导学生传承民族气节，崇尚英雄气概，拥护中国共产党的领导、认同社会主义核心价值观，树立中国特色社会主义道路自信、理论自信、制度自信、文化自信。</w:t>
            </w:r>
          </w:p>
        </w:tc>
        <w:tc>
          <w:tcPr>
            <w:tcW w:w="3830" w:type="dxa"/>
            <w:vAlign w:val="center"/>
          </w:tcPr>
          <w:p>
            <w:pPr>
              <w:spacing w:line="360" w:lineRule="atLeast"/>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主要内容：</w:t>
            </w:r>
          </w:p>
          <w:p>
            <w:pPr>
              <w:spacing w:line="360" w:lineRule="atLeast"/>
              <w:rPr>
                <w:rFonts w:hint="eastAsia" w:ascii="仿宋" w:hAnsi="仿宋" w:eastAsia="仿宋" w:cs="仿宋"/>
                <w:kern w:val="0"/>
                <w:sz w:val="24"/>
                <w:szCs w:val="24"/>
              </w:rPr>
            </w:pPr>
            <w:r>
              <w:rPr>
                <w:rFonts w:hint="eastAsia" w:ascii="仿宋" w:hAnsi="仿宋" w:eastAsia="仿宋" w:cs="仿宋"/>
                <w:kern w:val="0"/>
                <w:sz w:val="24"/>
                <w:szCs w:val="24"/>
              </w:rPr>
              <w:t xml:space="preserve">根据《中等职业学校历史课程标准（2020 年版）》，历史课程的主要内容为两个模块。第一模块是中国历史模块，占 </w:t>
            </w:r>
            <w:r>
              <w:rPr>
                <w:rFonts w:hint="eastAsia" w:ascii="仿宋" w:hAnsi="仿宋" w:eastAsia="仿宋" w:cs="仿宋"/>
                <w:kern w:val="0"/>
                <w:sz w:val="24"/>
                <w:szCs w:val="24"/>
                <w:lang w:val="en-US" w:eastAsia="zh-CN"/>
              </w:rPr>
              <w:t>50</w:t>
            </w:r>
            <w:r>
              <w:rPr>
                <w:rFonts w:hint="eastAsia" w:ascii="仿宋" w:hAnsi="仿宋" w:eastAsia="仿宋" w:cs="仿宋"/>
                <w:kern w:val="0"/>
                <w:sz w:val="24"/>
                <w:szCs w:val="24"/>
              </w:rPr>
              <w:t xml:space="preserve"> 个学时15 个学习专题，涵盖了中国古代史、中国近代史及中国现代史三大内容。第二模块是世界历史，占 </w:t>
            </w:r>
            <w:r>
              <w:rPr>
                <w:rFonts w:hint="eastAsia" w:ascii="仿宋" w:hAnsi="仿宋" w:eastAsia="仿宋" w:cs="仿宋"/>
                <w:kern w:val="0"/>
                <w:sz w:val="24"/>
                <w:szCs w:val="24"/>
                <w:lang w:val="en-US" w:eastAsia="zh-CN"/>
              </w:rPr>
              <w:t>30</w:t>
            </w:r>
            <w:r>
              <w:rPr>
                <w:rFonts w:hint="eastAsia" w:ascii="仿宋" w:hAnsi="仿宋" w:eastAsia="仿宋" w:cs="仿宋"/>
                <w:kern w:val="0"/>
                <w:sz w:val="24"/>
                <w:szCs w:val="24"/>
              </w:rPr>
              <w:t xml:space="preserve"> 个学时，11 个学习专题，涵盖有世界古代史、世界近代史和世界现代史。</w:t>
            </w:r>
          </w:p>
          <w:p>
            <w:pPr>
              <w:spacing w:line="360" w:lineRule="atLeast"/>
              <w:rPr>
                <w:rFonts w:hint="eastAsia" w:ascii="仿宋" w:hAnsi="仿宋" w:eastAsia="仿宋" w:cs="仿宋"/>
                <w:sz w:val="24"/>
                <w:szCs w:val="24"/>
              </w:rPr>
            </w:pPr>
            <w:r>
              <w:rPr>
                <w:rFonts w:hint="eastAsia" w:ascii="仿宋" w:hAnsi="仿宋" w:eastAsia="仿宋" w:cs="仿宋"/>
                <w:kern w:val="0"/>
                <w:sz w:val="24"/>
                <w:szCs w:val="24"/>
              </w:rPr>
              <w:t>学业要求：学业质量水平总体要求从五大学科核心素养出发，即唯物史观、时空观念、史料实证历史解释及家国情怀。从这五大方面对学生提出水平一和水平二的要求，水平一是学生在完成基础模块和职业模块后应达到的合格要求，是毕业合格性考试的命题依据；水平二是学生学习拓展模块后应达到的要求，是高等职业院校分类考试的命题依据。</w:t>
            </w:r>
          </w:p>
        </w:tc>
        <w:tc>
          <w:tcPr>
            <w:tcW w:w="747" w:type="dxa"/>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80</w:t>
            </w:r>
          </w:p>
        </w:tc>
      </w:tr>
    </w:tbl>
    <w:p>
      <w:pPr>
        <w:numPr>
          <w:ilvl w:val="0"/>
          <w:numId w:val="0"/>
        </w:numPr>
        <w:spacing w:line="480" w:lineRule="exact"/>
        <w:ind w:firstLine="562" w:firstLineChars="200"/>
        <w:rPr>
          <w:rFonts w:ascii="宋体" w:hAnsi="宋体" w:eastAsia="宋体" w:cs="宋体"/>
          <w:b/>
          <w:bCs/>
          <w:sz w:val="28"/>
          <w:szCs w:val="28"/>
        </w:rPr>
      </w:pPr>
      <w:r>
        <w:rPr>
          <w:rFonts w:hint="eastAsia" w:ascii="仿宋" w:hAnsi="仿宋" w:eastAsia="仿宋" w:cs="仿宋"/>
          <w:b/>
          <w:bCs/>
          <w:sz w:val="28"/>
          <w:szCs w:val="28"/>
          <w:lang w:val="en-US" w:eastAsia="zh-CN"/>
        </w:rPr>
        <w:t>2.</w:t>
      </w:r>
      <w:r>
        <w:rPr>
          <w:rFonts w:hint="eastAsia" w:ascii="仿宋" w:hAnsi="仿宋" w:eastAsia="仿宋" w:cs="仿宋"/>
          <w:b/>
          <w:bCs/>
          <w:sz w:val="28"/>
          <w:szCs w:val="28"/>
        </w:rPr>
        <w:t>限定选修课程</w:t>
      </w:r>
    </w:p>
    <w:tbl>
      <w:tblPr>
        <w:tblStyle w:val="7"/>
        <w:tblW w:w="900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3195"/>
        <w:gridCol w:w="4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489" w:type="dxa"/>
          </w:tcPr>
          <w:p>
            <w:pPr>
              <w:pStyle w:val="16"/>
              <w:jc w:val="center"/>
              <w:rPr>
                <w:rFonts w:hint="eastAsia"/>
                <w:spacing w:val="-15"/>
                <w:sz w:val="24"/>
                <w:szCs w:val="24"/>
                <w:lang w:val="en-US" w:eastAsia="zh-CN"/>
              </w:rPr>
            </w:pPr>
            <w:r>
              <w:rPr>
                <w:rFonts w:hint="eastAsia"/>
                <w:spacing w:val="-15"/>
                <w:sz w:val="24"/>
                <w:szCs w:val="24"/>
                <w:lang w:val="en-US" w:eastAsia="zh-CN"/>
              </w:rPr>
              <w:t>课程名称</w:t>
            </w:r>
          </w:p>
        </w:tc>
        <w:tc>
          <w:tcPr>
            <w:tcW w:w="3195" w:type="dxa"/>
          </w:tcPr>
          <w:p>
            <w:pPr>
              <w:pStyle w:val="16"/>
              <w:jc w:val="center"/>
              <w:rPr>
                <w:rFonts w:hint="eastAsia"/>
                <w:spacing w:val="-15"/>
                <w:sz w:val="24"/>
                <w:szCs w:val="24"/>
                <w:lang w:val="en-US" w:eastAsia="zh-CN"/>
              </w:rPr>
            </w:pPr>
            <w:r>
              <w:rPr>
                <w:rFonts w:hint="eastAsia" w:ascii="仿宋" w:hAnsi="仿宋" w:eastAsia="仿宋" w:cs="仿宋"/>
                <w:sz w:val="24"/>
                <w:szCs w:val="24"/>
              </w:rPr>
              <w:t>课程目标</w:t>
            </w:r>
          </w:p>
        </w:tc>
        <w:tc>
          <w:tcPr>
            <w:tcW w:w="4316" w:type="dxa"/>
          </w:tcPr>
          <w:p>
            <w:pPr>
              <w:pStyle w:val="16"/>
              <w:jc w:val="center"/>
              <w:rPr>
                <w:rFonts w:hint="eastAsia"/>
                <w:spacing w:val="-15"/>
                <w:sz w:val="24"/>
                <w:szCs w:val="24"/>
                <w:lang w:val="en-US" w:eastAsia="zh-CN"/>
              </w:rPr>
            </w:pPr>
            <w:r>
              <w:rPr>
                <w:rFonts w:hint="eastAsia"/>
                <w:spacing w:val="-15"/>
                <w:sz w:val="24"/>
                <w:szCs w:val="24"/>
                <w:lang w:val="en-US" w:eastAsia="zh-CN"/>
              </w:rPr>
              <w:t>主要教学内容和要求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489" w:type="dxa"/>
            <w:vAlign w:val="center"/>
          </w:tcPr>
          <w:p>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劳动教育</w:t>
            </w:r>
          </w:p>
        </w:tc>
        <w:tc>
          <w:tcPr>
            <w:tcW w:w="3195" w:type="dxa"/>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通过劳动教育课程，使学生正确理解马克思主义劳动观，牢固树立劳动最光荣、劳动最崇高、劳动最美丽的劳动观念；促进学生体会劳动创造美好生活，培养勤俭、奋斗、创新、奉献的劳动精神；为学生具备基本劳动能力和形成良好劳动习惯奠定基础，培养德智体美劳全面发展的社会主义建设者和接班人。</w:t>
            </w:r>
          </w:p>
        </w:tc>
        <w:tc>
          <w:tcPr>
            <w:tcW w:w="4316" w:type="dxa"/>
            <w:vAlign w:val="top"/>
          </w:tcPr>
          <w:p>
            <w:pPr>
              <w:jc w:val="left"/>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 xml:space="preserve">    </w:t>
            </w:r>
            <w:r>
              <w:rPr>
                <w:rFonts w:hint="eastAsia" w:ascii="仿宋" w:hAnsi="仿宋" w:eastAsia="仿宋" w:cs="仿宋"/>
                <w:kern w:val="0"/>
                <w:sz w:val="24"/>
                <w:szCs w:val="24"/>
              </w:rPr>
              <w:t>劳动教育涵盖生活技能、手工劳动、科技劳动、创意劳动、拓展劳动、职业规划、劳动素养等内容。主要包括日常生活劳动教育、生产劳动教育和服务性劳动教育三个方面。其中，日常生活劳动教育让学生立足个人生活事务处理，培养良好生活习惯和卫生习惯，强化自立自强意识； 生产劳动教育让学生体验工农业生产创造物质 财富的过程，增强产品质量意识，体会平凡劳动中的伟大；服务性劳动教育注重让学生利用所学知识技能，服务他人和社会，强化社会责任感。课程评价注重评价的整体性、多元化、过程性和激励性，评价结果纳入学生综合素质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489" w:type="dxa"/>
            <w:vAlign w:val="center"/>
          </w:tcPr>
          <w:p>
            <w:pPr>
              <w:pStyle w:val="16"/>
              <w:ind w:left="147" w:leftChars="0"/>
              <w:jc w:val="both"/>
              <w:rPr>
                <w:sz w:val="24"/>
                <w:szCs w:val="24"/>
              </w:rPr>
            </w:pPr>
            <w:r>
              <w:rPr>
                <w:sz w:val="24"/>
                <w:szCs w:val="24"/>
              </w:rPr>
              <w:t>中华优秀</w:t>
            </w:r>
          </w:p>
          <w:p>
            <w:pPr>
              <w:pStyle w:val="16"/>
              <w:ind w:left="147" w:leftChars="0"/>
              <w:jc w:val="both"/>
              <w:rPr>
                <w:rFonts w:hint="eastAsia" w:ascii="仿宋" w:hAnsi="仿宋" w:eastAsia="仿宋" w:cs="仿宋"/>
                <w:kern w:val="0"/>
                <w:sz w:val="24"/>
                <w:szCs w:val="24"/>
                <w:lang w:val="en-US" w:eastAsia="zh-CN" w:bidi="zh-CN"/>
              </w:rPr>
            </w:pPr>
            <w:r>
              <w:rPr>
                <w:sz w:val="24"/>
                <w:szCs w:val="24"/>
              </w:rPr>
              <w:t>传统文化</w:t>
            </w:r>
          </w:p>
        </w:tc>
        <w:tc>
          <w:tcPr>
            <w:tcW w:w="3195" w:type="dxa"/>
            <w:vAlign w:val="center"/>
          </w:tcPr>
          <w:p>
            <w:pPr>
              <w:keepNext w:val="0"/>
              <w:keepLines w:val="0"/>
              <w:widowControl/>
              <w:suppressLineNumbers w:val="0"/>
              <w:jc w:val="both"/>
              <w:textAlignment w:val="top"/>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帮助学生深入了解中华民族文化的主要精神，理解和认识中国传统文化的优秀要素和优秀思维方式，引导学生自觉传承传统文化，增强学生民族自信心、自尊心和自豪感，加深学生对祖国和民族文化的热爱情怀。</w:t>
            </w:r>
          </w:p>
        </w:tc>
        <w:tc>
          <w:tcPr>
            <w:tcW w:w="4316" w:type="dxa"/>
            <w:vAlign w:val="top"/>
          </w:tcPr>
          <w:p>
            <w:pPr>
              <w:pStyle w:val="16"/>
              <w:ind w:firstLine="460" w:firstLineChars="200"/>
              <w:jc w:val="both"/>
              <w:rPr>
                <w:rFonts w:hint="eastAsia" w:ascii="仿宋" w:hAnsi="仿宋" w:eastAsia="仿宋" w:cs="仿宋"/>
                <w:kern w:val="0"/>
                <w:sz w:val="24"/>
                <w:szCs w:val="24"/>
                <w:lang w:val="en-US" w:eastAsia="zh-CN" w:bidi="zh-CN"/>
              </w:rPr>
            </w:pPr>
            <w:r>
              <w:rPr>
                <w:spacing w:val="-5"/>
                <w:sz w:val="24"/>
                <w:szCs w:val="24"/>
              </w:rPr>
              <w:t>以增强学生对中华优秀传统文化的</w:t>
            </w:r>
            <w:r>
              <w:rPr>
                <w:rFonts w:hint="eastAsia"/>
                <w:spacing w:val="-5"/>
                <w:sz w:val="24"/>
                <w:szCs w:val="24"/>
              </w:rPr>
              <w:t>理</w:t>
            </w:r>
            <w:r>
              <w:rPr>
                <w:spacing w:val="-5"/>
                <w:sz w:val="24"/>
                <w:szCs w:val="24"/>
              </w:rPr>
              <w:t>性认识为重点，引导学生感悟中华优秀传统文化的精神内涵，增强学生对中华优秀传统文化的自信心。阅读篇幅较长的传统文化经典作品，提高古典文学和传统艺术鉴赏能力;认识中华文明形成的悠久历史进程，感悟中华文明在世界历史中的重要地位;认识人民群众创造历史的决定作用和杰出人物的贡献，吸取前人经验和智慧，培养豁达乐观的人生态度和抵抗困难挫折的能力;感悟传统美德与时俱进的品质，自觉以中华传统美德律己</w:t>
            </w:r>
            <w:r>
              <w:rPr>
                <w:spacing w:val="16"/>
                <w:sz w:val="24"/>
                <w:szCs w:val="24"/>
              </w:rPr>
              <w:t>修身;了解传统艺术的丰富表现形式和特</w:t>
            </w:r>
            <w:r>
              <w:rPr>
                <w:spacing w:val="-15"/>
                <w:sz w:val="24"/>
                <w:szCs w:val="24"/>
              </w:rPr>
              <w:t>点，感受不同时代、地域、民族特色的艺术风格</w:t>
            </w:r>
            <w:r>
              <w:rPr>
                <w:spacing w:val="-5"/>
                <w:sz w:val="24"/>
                <w:szCs w:val="24"/>
              </w:rPr>
              <w:t>接触和体验祖国各地的风土人情、民俗风尚，了</w:t>
            </w:r>
            <w:r>
              <w:rPr>
                <w:spacing w:val="-6"/>
                <w:sz w:val="24"/>
                <w:szCs w:val="24"/>
              </w:rPr>
              <w:t>解中华民族丰富的文化遗产。引导学生深入理解中华民族最深沉的精神追求，更加全面客观地认识当代中国，看待外部世界，认识国家前途命运与个人价值实现的统一关系，自觉维护国家的尊</w:t>
            </w:r>
            <w:r>
              <w:rPr>
                <w:sz w:val="24"/>
                <w:szCs w:val="24"/>
              </w:rPr>
              <w:t>严、安全和利益。</w:t>
            </w:r>
          </w:p>
        </w:tc>
      </w:tr>
    </w:tbl>
    <w:p>
      <w:pPr>
        <w:pStyle w:val="2"/>
      </w:pPr>
    </w:p>
    <w:p>
      <w:pPr>
        <w:pStyle w:val="2"/>
      </w:pPr>
    </w:p>
    <w:p>
      <w:pPr>
        <w:pStyle w:val="2"/>
      </w:pPr>
    </w:p>
    <w:p>
      <w:pPr>
        <w:pStyle w:val="2"/>
      </w:pPr>
    </w:p>
    <w:p>
      <w:pPr>
        <w:pStyle w:val="2"/>
      </w:pPr>
    </w:p>
    <w:p>
      <w:pPr>
        <w:pStyle w:val="2"/>
      </w:pPr>
    </w:p>
    <w:p>
      <w:pPr>
        <w:numPr>
          <w:ilvl w:val="0"/>
          <w:numId w:val="0"/>
        </w:numPr>
        <w:spacing w:line="48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w:t>
      </w:r>
      <w:r>
        <w:rPr>
          <w:rFonts w:hint="eastAsia" w:ascii="仿宋" w:hAnsi="仿宋" w:eastAsia="仿宋" w:cs="仿宋"/>
          <w:b/>
          <w:bCs/>
          <w:sz w:val="28"/>
          <w:szCs w:val="28"/>
        </w:rPr>
        <w:t>任意选修课</w:t>
      </w:r>
      <w:r>
        <w:rPr>
          <w:rFonts w:hint="eastAsia" w:ascii="仿宋" w:hAnsi="仿宋" w:eastAsia="仿宋" w:cs="仿宋"/>
          <w:b/>
          <w:bCs/>
          <w:sz w:val="28"/>
          <w:szCs w:val="28"/>
          <w:lang w:val="en-US" w:eastAsia="zh-CN"/>
        </w:rPr>
        <w:t>程</w:t>
      </w:r>
    </w:p>
    <w:tbl>
      <w:tblPr>
        <w:tblStyle w:val="7"/>
        <w:tblW w:w="9000" w:type="dxa"/>
        <w:tblInd w:w="4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3452"/>
        <w:gridCol w:w="3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917" w:type="dxa"/>
          </w:tcPr>
          <w:p>
            <w:pPr>
              <w:pStyle w:val="16"/>
              <w:jc w:val="center"/>
              <w:rPr>
                <w:rFonts w:hint="eastAsia"/>
                <w:spacing w:val="-15"/>
                <w:sz w:val="24"/>
                <w:szCs w:val="24"/>
                <w:lang w:val="en-US" w:eastAsia="zh-CN"/>
              </w:rPr>
            </w:pPr>
            <w:r>
              <w:rPr>
                <w:rFonts w:hint="eastAsia"/>
                <w:spacing w:val="-15"/>
                <w:sz w:val="24"/>
                <w:szCs w:val="24"/>
                <w:lang w:val="en-US" w:eastAsia="zh-CN"/>
              </w:rPr>
              <w:t>课程名称</w:t>
            </w:r>
          </w:p>
        </w:tc>
        <w:tc>
          <w:tcPr>
            <w:tcW w:w="3452" w:type="dxa"/>
          </w:tcPr>
          <w:p>
            <w:pPr>
              <w:pStyle w:val="16"/>
              <w:jc w:val="center"/>
              <w:rPr>
                <w:rFonts w:hint="eastAsia"/>
                <w:spacing w:val="-15"/>
                <w:sz w:val="24"/>
                <w:szCs w:val="24"/>
                <w:lang w:val="en-US" w:eastAsia="zh-CN"/>
              </w:rPr>
            </w:pPr>
            <w:r>
              <w:rPr>
                <w:rFonts w:hint="eastAsia" w:ascii="仿宋" w:hAnsi="仿宋" w:eastAsia="仿宋" w:cs="仿宋"/>
                <w:sz w:val="24"/>
                <w:szCs w:val="24"/>
              </w:rPr>
              <w:t>课程目标</w:t>
            </w:r>
          </w:p>
        </w:tc>
        <w:tc>
          <w:tcPr>
            <w:tcW w:w="3631" w:type="dxa"/>
          </w:tcPr>
          <w:p>
            <w:pPr>
              <w:pStyle w:val="16"/>
              <w:jc w:val="center"/>
              <w:rPr>
                <w:rFonts w:hint="eastAsia"/>
                <w:spacing w:val="-15"/>
                <w:sz w:val="24"/>
                <w:szCs w:val="24"/>
                <w:lang w:val="en-US" w:eastAsia="zh-CN"/>
              </w:rPr>
            </w:pPr>
            <w:r>
              <w:rPr>
                <w:rFonts w:hint="eastAsia"/>
                <w:spacing w:val="-15"/>
                <w:sz w:val="24"/>
                <w:szCs w:val="24"/>
                <w:lang w:val="en-US" w:eastAsia="zh-CN"/>
              </w:rPr>
              <w:t>主要教学内容和要求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917" w:type="dxa"/>
            <w:vAlign w:val="center"/>
          </w:tcPr>
          <w:p>
            <w:pPr>
              <w:pStyle w:val="16"/>
              <w:jc w:val="center"/>
              <w:rPr>
                <w:spacing w:val="-15"/>
                <w:sz w:val="24"/>
                <w:szCs w:val="24"/>
              </w:rPr>
            </w:pPr>
            <w:r>
              <w:rPr>
                <w:spacing w:val="-15"/>
                <w:sz w:val="24"/>
                <w:szCs w:val="24"/>
              </w:rPr>
              <w:t>职业素养</w:t>
            </w:r>
          </w:p>
          <w:p>
            <w:pPr>
              <w:pStyle w:val="16"/>
              <w:jc w:val="center"/>
              <w:rPr>
                <w:rFonts w:hint="eastAsia"/>
                <w:spacing w:val="-15"/>
                <w:sz w:val="24"/>
                <w:szCs w:val="24"/>
                <w:lang w:val="en-US" w:eastAsia="zh-CN"/>
              </w:rPr>
            </w:pPr>
            <w:r>
              <w:rPr>
                <w:spacing w:val="-15"/>
                <w:sz w:val="24"/>
                <w:szCs w:val="24"/>
              </w:rPr>
              <w:t>（含工匠精神）</w:t>
            </w:r>
          </w:p>
        </w:tc>
        <w:tc>
          <w:tcPr>
            <w:tcW w:w="3452" w:type="dxa"/>
            <w:vAlign w:val="center"/>
          </w:tcPr>
          <w:p>
            <w:pPr>
              <w:keepNext w:val="0"/>
              <w:keepLines w:val="0"/>
              <w:widowControl/>
              <w:suppressLineNumbers w:val="0"/>
              <w:jc w:val="both"/>
              <w:textAlignment w:val="top"/>
              <w:rPr>
                <w:rFonts w:hint="eastAsia"/>
                <w:spacing w:val="-6"/>
                <w:sz w:val="24"/>
                <w:szCs w:val="24"/>
                <w:lang w:val="en-US" w:eastAsia="zh-CN"/>
              </w:rPr>
            </w:pPr>
            <w:r>
              <w:rPr>
                <w:rFonts w:hint="eastAsia" w:ascii="仿宋" w:hAnsi="仿宋" w:eastAsia="仿宋" w:cs="仿宋"/>
                <w:spacing w:val="-6"/>
                <w:kern w:val="0"/>
                <w:sz w:val="24"/>
                <w:szCs w:val="24"/>
                <w:lang w:val="en-US" w:eastAsia="zh-CN" w:bidi="zh-CN"/>
              </w:rPr>
              <w:t>引导学生提高对职业和职业素养的认知，树立职业生涯发展的自觉意识，培养学生较强的职业素养、形成良好的职业道德行为和职业道德作风。</w:t>
            </w:r>
          </w:p>
        </w:tc>
        <w:tc>
          <w:tcPr>
            <w:tcW w:w="3631" w:type="dxa"/>
            <w:vAlign w:val="top"/>
          </w:tcPr>
          <w:p>
            <w:pPr>
              <w:pStyle w:val="16"/>
              <w:jc w:val="both"/>
              <w:rPr>
                <w:rFonts w:hint="eastAsia"/>
                <w:spacing w:val="-6"/>
                <w:sz w:val="24"/>
                <w:szCs w:val="24"/>
                <w:lang w:val="en-US" w:eastAsia="zh-CN"/>
              </w:rPr>
            </w:pPr>
            <w:r>
              <w:rPr>
                <w:rFonts w:hint="eastAsia"/>
                <w:spacing w:val="-6"/>
                <w:sz w:val="24"/>
                <w:szCs w:val="24"/>
              </w:rPr>
              <w:t>通过本课程的教学，使学生树立起职业生涯发展的自觉意识，树立积极正确职业态度和就业观念，使学生了解职业的有关概念、职业生涯设计以及发展、求职就业、劳动合同等有关知识； 了解职业道德以及职业道德行为养成，了解就业形势与政策法规；掌握基本的劳动力市场相关信息及就业创业的基本知识。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91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生态文明教育</w:t>
            </w:r>
          </w:p>
        </w:tc>
        <w:tc>
          <w:tcPr>
            <w:tcW w:w="3452" w:type="dxa"/>
            <w:vAlign w:val="center"/>
          </w:tcPr>
          <w:p>
            <w:pPr>
              <w:pStyle w:val="16"/>
              <w:jc w:val="both"/>
              <w:rPr>
                <w:rFonts w:hint="eastAsia" w:ascii="仿宋" w:hAnsi="仿宋" w:eastAsia="仿宋" w:cs="仿宋"/>
                <w:spacing w:val="-15"/>
                <w:kern w:val="0"/>
                <w:sz w:val="24"/>
                <w:szCs w:val="24"/>
                <w:lang w:val="en-US" w:eastAsia="zh-CN" w:bidi="zh-CN"/>
              </w:rPr>
            </w:pPr>
            <w:r>
              <w:rPr>
                <w:rFonts w:hint="eastAsia"/>
                <w:spacing w:val="-6"/>
                <w:sz w:val="24"/>
                <w:szCs w:val="24"/>
              </w:rPr>
              <w:t>引导学生正确认识个人、社会和自然之间的关系，帮助学生获得人与环境和谐相处所需的知识和技能，养成有益于生态文明的情感、态度和价值观。</w:t>
            </w:r>
          </w:p>
        </w:tc>
        <w:tc>
          <w:tcPr>
            <w:tcW w:w="3631" w:type="dxa"/>
            <w:vAlign w:val="top"/>
          </w:tcPr>
          <w:p>
            <w:pPr>
              <w:pStyle w:val="16"/>
              <w:jc w:val="both"/>
              <w:rPr>
                <w:rFonts w:hint="eastAsia" w:ascii="仿宋" w:hAnsi="仿宋" w:eastAsia="仿宋" w:cs="仿宋"/>
                <w:spacing w:val="-15"/>
                <w:kern w:val="0"/>
                <w:sz w:val="24"/>
                <w:szCs w:val="24"/>
                <w:lang w:val="en-US" w:eastAsia="zh-CN" w:bidi="zh-CN"/>
              </w:rPr>
            </w:pPr>
            <w:r>
              <w:rPr>
                <w:rFonts w:hint="eastAsia"/>
                <w:spacing w:val="-6"/>
                <w:sz w:val="24"/>
                <w:szCs w:val="24"/>
              </w:rPr>
              <w:t>把生态文明教育作为素质教育的重要内容，在学生中广泛开展以基本国情、能源资源形势、节能低碳、绿色文明、节粮节水节电等为重点内容的教学教育和社会实践活动，引导广大青少年积极参与节能创意创作，牢固树立和培养勤俭节约、反对浪费的节能低碳理念和行为习惯，营造节约型绿色校园的良好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917"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安全教育</w:t>
            </w:r>
          </w:p>
        </w:tc>
        <w:tc>
          <w:tcPr>
            <w:tcW w:w="3452" w:type="dxa"/>
            <w:vAlign w:val="center"/>
          </w:tcPr>
          <w:p>
            <w:pPr>
              <w:pStyle w:val="16"/>
              <w:jc w:val="both"/>
              <w:rPr>
                <w:rFonts w:hint="eastAsia" w:ascii="仿宋" w:hAnsi="仿宋" w:eastAsia="仿宋" w:cs="仿宋"/>
                <w:spacing w:val="-15"/>
                <w:kern w:val="0"/>
                <w:sz w:val="24"/>
                <w:szCs w:val="24"/>
                <w:lang w:val="en-US" w:eastAsia="zh-CN" w:bidi="zh-CN"/>
              </w:rPr>
            </w:pPr>
            <w:r>
              <w:rPr>
                <w:rFonts w:hint="eastAsia"/>
                <w:spacing w:val="-15"/>
                <w:sz w:val="24"/>
                <w:szCs w:val="24"/>
              </w:rPr>
              <w:t>增强学生安全意识，提高学生自我防范能力和自助自救能力。引导学生树立正确积极的生命观、人生观，培养珍爱生命、提升价值的情感。</w:t>
            </w:r>
          </w:p>
        </w:tc>
        <w:tc>
          <w:tcPr>
            <w:tcW w:w="3631" w:type="dxa"/>
            <w:vAlign w:val="top"/>
          </w:tcPr>
          <w:p>
            <w:pPr>
              <w:pStyle w:val="16"/>
              <w:jc w:val="both"/>
              <w:rPr>
                <w:rFonts w:hint="eastAsia" w:ascii="仿宋" w:hAnsi="仿宋" w:eastAsia="仿宋" w:cs="仿宋"/>
                <w:spacing w:val="-15"/>
                <w:kern w:val="0"/>
                <w:sz w:val="24"/>
                <w:szCs w:val="24"/>
                <w:lang w:val="en-US" w:eastAsia="zh-CN" w:bidi="zh-CN"/>
              </w:rPr>
            </w:pPr>
            <w:r>
              <w:rPr>
                <w:spacing w:val="-15"/>
                <w:sz w:val="24"/>
                <w:szCs w:val="24"/>
              </w:rPr>
              <w:t>培养学生了解生命本体生存的一些基本常识，掌握一些适合于他们年龄特征的、维护生存和发展必需的基本技能和方法，体会生命的珍贵，尊重生命的存在，认识生命的责任，形成积极向上的生命观，从而在生活实践中激发生命的潜能，提升生命的价值，提高生命的质量。</w:t>
            </w:r>
          </w:p>
        </w:tc>
      </w:tr>
    </w:tbl>
    <w:p>
      <w:pPr>
        <w:pStyle w:val="2"/>
      </w:pPr>
    </w:p>
    <w:p>
      <w:pPr>
        <w:spacing w:line="480" w:lineRule="exact"/>
        <w:ind w:firstLine="643" w:firstLineChars="200"/>
        <w:rPr>
          <w:rFonts w:ascii="楷体_GB2312" w:hAnsi="楷体_GB2312" w:eastAsia="楷体_GB2312"/>
          <w:sz w:val="32"/>
          <w:szCs w:val="32"/>
        </w:rPr>
      </w:pPr>
      <w:r>
        <w:rPr>
          <w:rFonts w:ascii="楷体_GB2312" w:hAnsi="楷体_GB2312" w:eastAsia="楷体_GB2312"/>
          <w:b/>
          <w:bCs/>
          <w:sz w:val="32"/>
          <w:szCs w:val="32"/>
        </w:rPr>
        <w:t>（二）专业（技能）课程</w:t>
      </w:r>
    </w:p>
    <w:p>
      <w:pPr>
        <w:overflowPunct w:val="0"/>
        <w:spacing w:line="440"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专业（技能）课程结合本专业的职业岗位（群）的能力要求来设置，包括专业基础课程</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lang w:val="en-US" w:eastAsia="zh-CN"/>
        </w:rPr>
        <w:t>门：绘画基础（素描）、绘画基础（速写）、绘画基础（色彩）、构成基础（平面构成）、构成基础（色彩构成）；专业核心课程</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lang w:val="en-US" w:eastAsia="zh-CN"/>
        </w:rPr>
        <w:t>门：设计基础、装饰图案、计算机辅助设计、美术基础知识；专业技能方向课程5门：工艺美术品设计创意、综合材料表现与工艺、工艺美术品工艺表现技法、雕塑、电脑模型设计与制作；专业选修课程3门：中国工艺美术史、三维打印工艺品技术、数字雕刻工艺。</w:t>
      </w:r>
    </w:p>
    <w:p>
      <w:pPr>
        <w:pStyle w:val="2"/>
        <w:rPr>
          <w:rFonts w:hint="eastAsia" w:ascii="仿宋" w:hAnsi="仿宋" w:eastAsia="仿宋" w:cs="仿宋"/>
          <w:color w:val="auto"/>
          <w:sz w:val="28"/>
          <w:szCs w:val="28"/>
          <w:lang w:val="en-US" w:eastAsia="zh-CN"/>
        </w:rPr>
      </w:pPr>
    </w:p>
    <w:p>
      <w:pPr>
        <w:pStyle w:val="2"/>
        <w:rPr>
          <w:rFonts w:hint="eastAsia" w:ascii="仿宋" w:hAnsi="仿宋" w:eastAsia="仿宋" w:cs="仿宋"/>
          <w:color w:val="auto"/>
          <w:sz w:val="28"/>
          <w:szCs w:val="28"/>
          <w:lang w:val="en-US" w:eastAsia="zh-CN"/>
        </w:rPr>
      </w:pPr>
    </w:p>
    <w:p>
      <w:pPr>
        <w:pStyle w:val="2"/>
        <w:rPr>
          <w:rFonts w:hint="eastAsia" w:ascii="仿宋" w:hAnsi="仿宋" w:eastAsia="仿宋" w:cs="仿宋"/>
          <w:color w:val="auto"/>
          <w:sz w:val="28"/>
          <w:szCs w:val="28"/>
          <w:lang w:val="en-US" w:eastAsia="zh-CN"/>
        </w:rPr>
      </w:pPr>
    </w:p>
    <w:p>
      <w:pPr>
        <w:pStyle w:val="2"/>
        <w:rPr>
          <w:rFonts w:hint="eastAsia" w:ascii="仿宋" w:hAnsi="仿宋" w:eastAsia="仿宋" w:cs="仿宋"/>
          <w:color w:val="auto"/>
          <w:sz w:val="28"/>
          <w:szCs w:val="28"/>
          <w:lang w:val="en-US" w:eastAsia="zh-CN"/>
        </w:rPr>
      </w:pPr>
    </w:p>
    <w:p>
      <w:pPr>
        <w:numPr>
          <w:ilvl w:val="0"/>
          <w:numId w:val="0"/>
        </w:numPr>
        <w:spacing w:line="480" w:lineRule="exact"/>
        <w:ind w:firstLine="562" w:firstLineChars="200"/>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专业核心课程</w:t>
      </w:r>
    </w:p>
    <w:tbl>
      <w:tblPr>
        <w:tblStyle w:val="7"/>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7"/>
        <w:gridCol w:w="3495"/>
        <w:gridCol w:w="3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857" w:type="dxa"/>
            <w:vAlign w:val="center"/>
          </w:tcPr>
          <w:p>
            <w:pPr>
              <w:pStyle w:val="16"/>
              <w:jc w:val="center"/>
              <w:rPr>
                <w:spacing w:val="-15"/>
                <w:sz w:val="24"/>
                <w:szCs w:val="24"/>
              </w:rPr>
            </w:pPr>
            <w:r>
              <w:rPr>
                <w:rFonts w:hint="eastAsia"/>
                <w:spacing w:val="-15"/>
                <w:sz w:val="24"/>
                <w:szCs w:val="24"/>
              </w:rPr>
              <w:t>课程名称</w:t>
            </w:r>
          </w:p>
        </w:tc>
        <w:tc>
          <w:tcPr>
            <w:tcW w:w="3495" w:type="dxa"/>
          </w:tcPr>
          <w:p>
            <w:pPr>
              <w:pStyle w:val="16"/>
              <w:jc w:val="center"/>
              <w:rPr>
                <w:rFonts w:hint="eastAsia"/>
                <w:spacing w:val="-15"/>
                <w:sz w:val="24"/>
                <w:szCs w:val="24"/>
              </w:rPr>
            </w:pPr>
            <w:r>
              <w:rPr>
                <w:rFonts w:hint="eastAsia" w:ascii="仿宋" w:hAnsi="仿宋" w:eastAsia="仿宋" w:cs="仿宋"/>
                <w:sz w:val="24"/>
                <w:szCs w:val="24"/>
              </w:rPr>
              <w:t>课程目标</w:t>
            </w:r>
          </w:p>
        </w:tc>
        <w:tc>
          <w:tcPr>
            <w:tcW w:w="3526" w:type="dxa"/>
          </w:tcPr>
          <w:p>
            <w:pPr>
              <w:pStyle w:val="16"/>
              <w:jc w:val="center"/>
              <w:rPr>
                <w:spacing w:val="-15"/>
                <w:sz w:val="24"/>
                <w:szCs w:val="24"/>
              </w:rPr>
            </w:pPr>
            <w:r>
              <w:rPr>
                <w:rFonts w:hint="eastAsia"/>
                <w:spacing w:val="-15"/>
                <w:sz w:val="24"/>
                <w:szCs w:val="24"/>
              </w:rPr>
              <w:t>主要教学内容和要求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jc w:val="center"/>
        </w:trPr>
        <w:tc>
          <w:tcPr>
            <w:tcW w:w="185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绘画基础</w:t>
            </w:r>
          </w:p>
          <w:p>
            <w:pPr>
              <w:keepNext w:val="0"/>
              <w:keepLines w:val="0"/>
              <w:widowControl/>
              <w:suppressLineNumbers w:val="0"/>
              <w:jc w:val="center"/>
              <w:textAlignment w:val="center"/>
              <w:rPr>
                <w:rFonts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（素描）</w:t>
            </w:r>
          </w:p>
        </w:tc>
        <w:tc>
          <w:tcPr>
            <w:tcW w:w="3495" w:type="dxa"/>
            <w:vAlign w:val="center"/>
          </w:tcPr>
          <w:p>
            <w:pPr>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通过本课程学习，要求学生学习和掌握基本的造型能力、构图能力、审美能力。使学生形成独立的审美意识，做到眼睛、手、心相互统一起来，主动去发现生活中不同形态的美，创造美、表现美、享受美。</w:t>
            </w:r>
          </w:p>
          <w:p>
            <w:pPr>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了解素描的基础知识:素描的绘画步骤:素描的技法;掌握素描的正确绘画步骤:掌握造型的方法及透视的原理。</w:t>
            </w:r>
          </w:p>
        </w:tc>
        <w:tc>
          <w:tcPr>
            <w:tcW w:w="3526" w:type="dxa"/>
            <w:vAlign w:val="center"/>
          </w:tcPr>
          <w:p>
            <w:pPr>
              <w:keepNext w:val="0"/>
              <w:keepLines w:val="0"/>
              <w:widowControl/>
              <w:suppressLineNumbers w:val="0"/>
              <w:jc w:val="both"/>
              <w:textAlignment w:val="top"/>
              <w:rPr>
                <w:rFonts w:hint="eastAsia"/>
                <w:lang w:val="en-US" w:eastAsia="zh-CN"/>
              </w:rPr>
            </w:pPr>
            <w:r>
              <w:rPr>
                <w:rFonts w:hint="eastAsia" w:ascii="仿宋" w:hAnsi="仿宋" w:eastAsia="仿宋" w:cs="仿宋"/>
                <w:b/>
                <w:bCs/>
                <w:sz w:val="24"/>
                <w:szCs w:val="24"/>
                <w:lang w:val="en-US" w:eastAsia="zh-CN"/>
              </w:rPr>
              <w:t>主要内容：</w:t>
            </w:r>
            <w:r>
              <w:rPr>
                <w:rFonts w:hint="eastAsia" w:ascii="仿宋" w:hAnsi="仿宋" w:eastAsia="仿宋" w:cs="仿宋"/>
                <w:b w:val="0"/>
                <w:bCs w:val="0"/>
                <w:sz w:val="24"/>
                <w:szCs w:val="24"/>
                <w:lang w:val="en-US" w:eastAsia="zh-CN"/>
              </w:rPr>
              <w:t>1.素描基本概念、表现特点、表现形式；2.工具的使用；3.临摹与静物写生。</w:t>
            </w:r>
          </w:p>
          <w:p>
            <w:pPr>
              <w:ind w:left="0" w:leftChars="0" w:firstLine="0" w:firstLineChars="0"/>
              <w:jc w:val="both"/>
              <w:rPr>
                <w:rFonts w:hint="default"/>
                <w:lang w:val="en-US"/>
              </w:rPr>
            </w:pPr>
            <w:r>
              <w:rPr>
                <w:rFonts w:hint="eastAsia" w:ascii="仿宋" w:hAnsi="仿宋" w:eastAsia="仿宋" w:cs="仿宋"/>
                <w:b/>
                <w:bCs/>
                <w:sz w:val="24"/>
                <w:szCs w:val="24"/>
                <w:lang w:val="en-US" w:eastAsia="zh-CN"/>
              </w:rPr>
              <w:t>教学要求</w:t>
            </w:r>
            <w:r>
              <w:rPr>
                <w:rFonts w:hint="eastAsia" w:ascii="仿宋" w:hAnsi="仿宋" w:eastAsia="仿宋" w:cs="仿宋"/>
                <w:i w:val="0"/>
                <w:iCs w:val="0"/>
                <w:color w:val="000000"/>
                <w:kern w:val="0"/>
                <w:sz w:val="24"/>
                <w:szCs w:val="24"/>
                <w:u w:val="none"/>
                <w:lang w:val="en-US" w:eastAsia="zh-CN" w:bidi="ar"/>
              </w:rPr>
              <w:t>：掌握基础素描的基本要素以及正确的观察方法和表现方法；掌握多种风格的表现技法以及与专业设计相关的表现手法。培养对物象进行结构透视的分析能力； 形成良好的造型表现能力。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jc w:val="center"/>
        </w:trPr>
        <w:tc>
          <w:tcPr>
            <w:tcW w:w="185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绘画基础</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（速写）</w:t>
            </w:r>
          </w:p>
        </w:tc>
        <w:tc>
          <w:tcPr>
            <w:tcW w:w="3495" w:type="dxa"/>
            <w:vAlign w:val="center"/>
          </w:tcPr>
          <w:p>
            <w:pPr>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了解平面构成的基础知识、掌握形式美法则及平面构成的形式</w:t>
            </w:r>
          </w:p>
          <w:p>
            <w:pPr>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了解色彩构成的基础知识、掌握形式美法则及平面构成的形式</w:t>
            </w:r>
          </w:p>
          <w:p>
            <w:pPr>
              <w:pStyle w:val="2"/>
              <w:jc w:val="both"/>
              <w:rPr>
                <w:rFonts w:hint="eastAsia" w:ascii="仿宋" w:hAnsi="仿宋" w:eastAsia="仿宋" w:cs="仿宋"/>
                <w:kern w:val="0"/>
                <w:sz w:val="24"/>
                <w:szCs w:val="24"/>
                <w:lang w:val="en-US" w:eastAsia="zh-CN" w:bidi="ar-SA"/>
              </w:rPr>
            </w:pPr>
          </w:p>
        </w:tc>
        <w:tc>
          <w:tcPr>
            <w:tcW w:w="3526" w:type="dxa"/>
            <w:vAlign w:val="center"/>
          </w:tcPr>
          <w:p>
            <w:pPr>
              <w:keepNext w:val="0"/>
              <w:keepLines w:val="0"/>
              <w:widowControl/>
              <w:suppressLineNumbers w:val="0"/>
              <w:jc w:val="both"/>
              <w:textAlignment w:val="top"/>
              <w:rPr>
                <w:rFonts w:hint="eastAsia"/>
                <w:lang w:val="en-US" w:eastAsia="zh-CN"/>
              </w:rPr>
            </w:pPr>
            <w:r>
              <w:rPr>
                <w:rFonts w:hint="eastAsia" w:ascii="仿宋" w:hAnsi="仿宋" w:eastAsia="仿宋" w:cs="仿宋"/>
                <w:b/>
                <w:bCs/>
                <w:sz w:val="24"/>
                <w:szCs w:val="24"/>
                <w:lang w:val="en-US" w:eastAsia="zh-CN"/>
              </w:rPr>
              <w:t>主要内容：</w:t>
            </w:r>
            <w:r>
              <w:rPr>
                <w:rFonts w:hint="eastAsia" w:ascii="仿宋" w:hAnsi="仿宋" w:eastAsia="仿宋" w:cs="仿宋"/>
                <w:b w:val="0"/>
                <w:bCs w:val="0"/>
                <w:sz w:val="24"/>
                <w:szCs w:val="24"/>
                <w:lang w:val="en-US" w:eastAsia="zh-CN"/>
              </w:rPr>
              <w:t>1.速写基本概念、表现特点、表现形式；2.工具的使用；3.临摹与风景、人物写生。</w:t>
            </w:r>
          </w:p>
          <w:p>
            <w:pPr>
              <w:ind w:left="0" w:leftChars="0" w:firstLine="0" w:firstLineChars="0"/>
              <w:jc w:val="both"/>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教学要求</w:t>
            </w:r>
            <w:r>
              <w:rPr>
                <w:rFonts w:hint="eastAsia" w:ascii="仿宋" w:hAnsi="仿宋" w:eastAsia="仿宋" w:cs="仿宋"/>
                <w:i w:val="0"/>
                <w:iCs w:val="0"/>
                <w:color w:val="000000"/>
                <w:kern w:val="0"/>
                <w:sz w:val="24"/>
                <w:szCs w:val="24"/>
                <w:u w:val="none"/>
                <w:lang w:val="en-US" w:eastAsia="zh-CN" w:bidi="ar"/>
              </w:rPr>
              <w:t>：掌握速写的基本要素以及正确的观察方法和表现方法；掌握多种风格的表现技法及与专业设计相关的表现手法。培养对物象进行构图的分析能力； 形成良好的速写表现能力。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2" w:hRule="atLeast"/>
          <w:jc w:val="center"/>
        </w:trPr>
        <w:tc>
          <w:tcPr>
            <w:tcW w:w="185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绘画基础</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（色彩）</w:t>
            </w:r>
          </w:p>
        </w:tc>
        <w:tc>
          <w:tcPr>
            <w:tcW w:w="3495" w:type="dxa"/>
            <w:vAlign w:val="center"/>
          </w:tcPr>
          <w:p>
            <w:pPr>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了解色彩的原理和知识，掌握色彩配色、色彩写生、色彩练习、色彩归纳和色彩设计的方法。</w:t>
            </w:r>
          </w:p>
          <w:p>
            <w:pPr>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掌握平面构成、色彩构成、素描、色彩四大部分的理论。(学测科目)</w:t>
            </w:r>
          </w:p>
          <w:p>
            <w:pPr>
              <w:pStyle w:val="2"/>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掌握正确的色彩观察方法、表现方法，具备色彩绘画临摹、写生的能力。</w:t>
            </w:r>
          </w:p>
        </w:tc>
        <w:tc>
          <w:tcPr>
            <w:tcW w:w="3526" w:type="dxa"/>
            <w:vAlign w:val="top"/>
          </w:tcPr>
          <w:p>
            <w:pPr>
              <w:keepNext w:val="0"/>
              <w:keepLines w:val="0"/>
              <w:widowControl/>
              <w:suppressLineNumbers w:val="0"/>
              <w:jc w:val="left"/>
              <w:textAlignment w:val="top"/>
              <w:rPr>
                <w:rFonts w:hint="eastAsia"/>
                <w:lang w:val="en-US" w:eastAsia="zh-CN"/>
              </w:rPr>
            </w:pPr>
            <w:r>
              <w:rPr>
                <w:rFonts w:hint="eastAsia" w:ascii="仿宋" w:hAnsi="仿宋" w:eastAsia="仿宋" w:cs="仿宋"/>
                <w:b/>
                <w:bCs/>
                <w:sz w:val="24"/>
                <w:szCs w:val="24"/>
                <w:lang w:val="en-US" w:eastAsia="zh-CN"/>
              </w:rPr>
              <w:t>主要内容：</w:t>
            </w:r>
            <w:r>
              <w:rPr>
                <w:rFonts w:hint="eastAsia" w:ascii="仿宋" w:hAnsi="仿宋" w:eastAsia="仿宋" w:cs="仿宋"/>
                <w:b w:val="0"/>
                <w:bCs w:val="0"/>
                <w:sz w:val="24"/>
                <w:szCs w:val="24"/>
                <w:lang w:val="en-US" w:eastAsia="zh-CN"/>
              </w:rPr>
              <w:t>1.色彩基本概念、表现特点、表现形式；2.工具的使用；3.临摹与静物写生。</w:t>
            </w:r>
          </w:p>
          <w:p>
            <w:pPr>
              <w:ind w:left="0" w:leftChars="0" w:firstLine="0" w:firstLineChars="0"/>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教学要求</w:t>
            </w:r>
            <w:r>
              <w:rPr>
                <w:rFonts w:hint="eastAsia" w:ascii="仿宋" w:hAnsi="仿宋" w:eastAsia="仿宋" w:cs="仿宋"/>
                <w:i w:val="0"/>
                <w:iCs w:val="0"/>
                <w:color w:val="000000"/>
                <w:kern w:val="0"/>
                <w:sz w:val="24"/>
                <w:szCs w:val="24"/>
                <w:u w:val="none"/>
                <w:lang w:val="en-US" w:eastAsia="zh-CN" w:bidi="ar"/>
              </w:rPr>
              <w:t>：掌握基础色彩的基本要素以及正确的观察方法和表现方法；掌握多种风格的表现技法以及与专业设计相关的表现手法。培养对物象进行色彩冷暖、明度、纯度等的分析能力； 感知物象色彩，形成良好的造型和色彩表现能力。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85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构成基础</w:t>
            </w:r>
          </w:p>
          <w:p>
            <w:pPr>
              <w:keepNext w:val="0"/>
              <w:keepLines w:val="0"/>
              <w:widowControl/>
              <w:suppressLineNumbers w:val="0"/>
              <w:jc w:val="center"/>
              <w:textAlignment w:val="center"/>
              <w:rPr>
                <w:rFonts w:hint="eastAsia"/>
              </w:rPr>
            </w:pPr>
            <w:r>
              <w:rPr>
                <w:rFonts w:hint="eastAsia" w:ascii="仿宋" w:hAnsi="仿宋" w:eastAsia="仿宋" w:cs="仿宋"/>
                <w:i w:val="0"/>
                <w:iCs w:val="0"/>
                <w:color w:val="000000"/>
                <w:kern w:val="0"/>
                <w:sz w:val="24"/>
                <w:szCs w:val="24"/>
                <w:u w:val="none"/>
                <w:lang w:val="en-US" w:eastAsia="zh-CN" w:bidi="ar"/>
              </w:rPr>
              <w:t>（平面构成）</w:t>
            </w:r>
          </w:p>
        </w:tc>
        <w:tc>
          <w:tcPr>
            <w:tcW w:w="3495" w:type="dxa"/>
            <w:vAlign w:val="top"/>
          </w:tcPr>
          <w:p>
            <w:pPr>
              <w:jc w:val="left"/>
              <w:rPr>
                <w:rFonts w:hint="eastAsia"/>
                <w:spacing w:val="-15"/>
                <w:sz w:val="24"/>
                <w:szCs w:val="24"/>
                <w:lang w:val="en-US" w:eastAsia="zh-CN"/>
              </w:rPr>
            </w:pPr>
            <w:r>
              <w:rPr>
                <w:rFonts w:hint="eastAsia" w:ascii="仿宋" w:hAnsi="仿宋" w:eastAsia="仿宋" w:cs="仿宋"/>
                <w:kern w:val="0"/>
                <w:sz w:val="24"/>
                <w:szCs w:val="24"/>
                <w:lang w:val="en-US" w:eastAsia="zh-CN" w:bidi="ar-SA"/>
              </w:rPr>
              <w:t>本课程以学生能够完成平面设计构图和语言表达设计意念的能力为学习目标，使学生具备平面构成的基本知识和基本技能，形成解决实际应用问题的方法能力，并注意渗透思想教育，逐步培养学生的辩证思维，加强学生的职业道德观念。</w:t>
            </w:r>
          </w:p>
        </w:tc>
        <w:tc>
          <w:tcPr>
            <w:tcW w:w="3526" w:type="dxa"/>
            <w:vAlign w:val="center"/>
          </w:tcPr>
          <w:p>
            <w:pPr>
              <w:keepNext w:val="0"/>
              <w:keepLines w:val="0"/>
              <w:widowControl/>
              <w:suppressLineNumbers w:val="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主要内容：</w:t>
            </w:r>
            <w:r>
              <w:rPr>
                <w:rFonts w:hint="eastAsia" w:ascii="仿宋" w:hAnsi="仿宋" w:eastAsia="仿宋" w:cs="仿宋"/>
                <w:kern w:val="0"/>
                <w:sz w:val="24"/>
                <w:szCs w:val="24"/>
                <w:lang w:val="en-US" w:eastAsia="zh-CN" w:bidi="ar-SA"/>
              </w:rPr>
              <w:t>平面构成的学习与训练。</w:t>
            </w:r>
          </w:p>
          <w:p>
            <w:pPr>
              <w:keepNext w:val="0"/>
              <w:keepLines w:val="0"/>
              <w:widowControl/>
              <w:suppressLineNumbers w:val="0"/>
              <w:jc w:val="both"/>
              <w:textAlignment w:val="top"/>
              <w:rPr>
                <w:rFonts w:hint="eastAsia"/>
                <w:spacing w:val="-15"/>
                <w:sz w:val="24"/>
                <w:szCs w:val="24"/>
              </w:rPr>
            </w:pPr>
            <w:r>
              <w:rPr>
                <w:rFonts w:hint="eastAsia" w:ascii="仿宋" w:hAnsi="仿宋" w:eastAsia="仿宋" w:cs="仿宋"/>
                <w:b/>
                <w:bCs/>
                <w:i w:val="0"/>
                <w:iCs w:val="0"/>
                <w:color w:val="000000"/>
                <w:kern w:val="0"/>
                <w:sz w:val="24"/>
                <w:szCs w:val="24"/>
                <w:u w:val="none"/>
                <w:lang w:val="en-US" w:eastAsia="zh-CN" w:bidi="ar"/>
              </w:rPr>
              <w:t>教学要求：</w:t>
            </w:r>
            <w:r>
              <w:rPr>
                <w:rFonts w:hint="eastAsia" w:ascii="仿宋" w:hAnsi="仿宋" w:eastAsia="仿宋" w:cs="仿宋"/>
                <w:kern w:val="0"/>
                <w:sz w:val="24"/>
                <w:szCs w:val="24"/>
                <w:lang w:val="en-US" w:eastAsia="zh-CN" w:bidi="ar-SA"/>
              </w:rPr>
              <w:t>初步掌握形式美基本规律、法则和原理，为各项设计课学习打好基础。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857" w:type="dxa"/>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构成基础</w:t>
            </w:r>
          </w:p>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（色彩构成）</w:t>
            </w:r>
          </w:p>
        </w:tc>
        <w:tc>
          <w:tcPr>
            <w:tcW w:w="3495" w:type="dxa"/>
            <w:vAlign w:val="top"/>
          </w:tcPr>
          <w:p>
            <w:pPr>
              <w:jc w:val="left"/>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本课程以学生能够运用色彩语言表达设计意念的能力为学习目标，使学生具备色彩常识和色彩心理及色彩构成的基本知识和基本技能，形成解决实际应用问题的方法能力，并注意渗透思想教育，逐步培养学生的辩证思维，加强学生的职业道德观念。</w:t>
            </w:r>
          </w:p>
        </w:tc>
        <w:tc>
          <w:tcPr>
            <w:tcW w:w="3526" w:type="dxa"/>
            <w:vAlign w:val="center"/>
          </w:tcPr>
          <w:p>
            <w:pPr>
              <w:keepNext w:val="0"/>
              <w:keepLines w:val="0"/>
              <w:widowControl/>
              <w:suppressLineNumbers w:val="0"/>
              <w:jc w:val="both"/>
              <w:textAlignment w:val="top"/>
              <w:rPr>
                <w:rFonts w:hint="eastAsia" w:ascii="仿宋" w:hAnsi="仿宋" w:eastAsia="仿宋" w:cs="仿宋"/>
                <w:b/>
                <w:bCs/>
                <w:i w:val="0"/>
                <w:iCs w:val="0"/>
                <w:color w:val="000000"/>
                <w:kern w:val="0"/>
                <w:sz w:val="24"/>
                <w:szCs w:val="24"/>
                <w:u w:val="none"/>
                <w:lang w:val="en-US" w:eastAsia="zh-CN" w:bidi="ar"/>
              </w:rPr>
            </w:pPr>
          </w:p>
          <w:p>
            <w:pPr>
              <w:keepNext w:val="0"/>
              <w:keepLines w:val="0"/>
              <w:widowControl/>
              <w:suppressLineNumbers w:val="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主要内容：</w:t>
            </w:r>
            <w:r>
              <w:rPr>
                <w:rFonts w:hint="eastAsia" w:ascii="仿宋" w:hAnsi="仿宋" w:eastAsia="仿宋" w:cs="仿宋"/>
                <w:kern w:val="0"/>
                <w:sz w:val="24"/>
                <w:szCs w:val="24"/>
                <w:lang w:val="en-US" w:eastAsia="zh-CN" w:bidi="ar-SA"/>
              </w:rPr>
              <w:t>色彩构成的学习与训练。</w:t>
            </w:r>
          </w:p>
          <w:p>
            <w:pPr>
              <w:keepNext w:val="0"/>
              <w:keepLines w:val="0"/>
              <w:widowControl/>
              <w:suppressLineNumbers w:val="0"/>
              <w:jc w:val="both"/>
              <w:textAlignment w:val="top"/>
              <w:rPr>
                <w:rFonts w:hint="eastAsia" w:ascii="仿宋" w:hAnsi="仿宋" w:eastAsia="仿宋" w:cs="仿宋"/>
                <w:b/>
                <w:bCs/>
                <w:i w:val="0"/>
                <w:iCs w:val="0"/>
                <w:color w:val="000000"/>
                <w:kern w:val="0"/>
                <w:sz w:val="24"/>
                <w:szCs w:val="24"/>
                <w:u w:val="none"/>
                <w:lang w:val="en-US" w:eastAsia="zh-CN" w:bidi="ar"/>
              </w:rPr>
            </w:pPr>
            <w:r>
              <w:rPr>
                <w:rFonts w:hint="eastAsia" w:ascii="仿宋" w:hAnsi="仿宋" w:eastAsia="仿宋" w:cs="仿宋"/>
                <w:b/>
                <w:bCs/>
                <w:i w:val="0"/>
                <w:iCs w:val="0"/>
                <w:color w:val="000000"/>
                <w:kern w:val="0"/>
                <w:sz w:val="24"/>
                <w:szCs w:val="24"/>
                <w:u w:val="none"/>
                <w:lang w:val="en-US" w:eastAsia="zh-CN" w:bidi="ar"/>
              </w:rPr>
              <w:t>教学要求：</w:t>
            </w:r>
            <w:r>
              <w:rPr>
                <w:rFonts w:hint="eastAsia" w:ascii="仿宋" w:hAnsi="仿宋" w:eastAsia="仿宋" w:cs="仿宋"/>
                <w:kern w:val="0"/>
                <w:sz w:val="24"/>
                <w:szCs w:val="24"/>
                <w:lang w:val="en-US" w:eastAsia="zh-CN" w:bidi="ar-SA"/>
              </w:rPr>
              <w:t>初步掌握形式美基本规律、法则和原理，为各项设计课学习打好基础。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jc w:val="center"/>
        </w:trPr>
        <w:tc>
          <w:tcPr>
            <w:tcW w:w="1857" w:type="dxa"/>
            <w:vAlign w:val="center"/>
          </w:tcPr>
          <w:p>
            <w:pPr>
              <w:keepNext w:val="0"/>
              <w:keepLines w:val="0"/>
              <w:widowControl/>
              <w:suppressLineNumbers w:val="0"/>
              <w:jc w:val="center"/>
              <w:textAlignment w:val="center"/>
              <w:rPr>
                <w:rFonts w:hint="default" w:eastAsiaTheme="minorEastAsia"/>
                <w:color w:val="auto"/>
                <w:spacing w:val="-15"/>
                <w:sz w:val="24"/>
                <w:szCs w:val="24"/>
                <w:lang w:val="en-US" w:eastAsia="zh-CN"/>
              </w:rPr>
            </w:pPr>
            <w:r>
              <w:rPr>
                <w:rFonts w:hint="eastAsia" w:ascii="仿宋" w:hAnsi="仿宋" w:eastAsia="仿宋" w:cs="仿宋"/>
                <w:i w:val="0"/>
                <w:iCs w:val="0"/>
                <w:color w:val="000000"/>
                <w:kern w:val="0"/>
                <w:sz w:val="24"/>
                <w:szCs w:val="24"/>
                <w:u w:val="none"/>
                <w:lang w:val="en-US" w:eastAsia="zh-CN" w:bidi="ar"/>
              </w:rPr>
              <w:t>设计基础</w:t>
            </w:r>
          </w:p>
        </w:tc>
        <w:tc>
          <w:tcPr>
            <w:tcW w:w="3495" w:type="dxa"/>
            <w:vAlign w:val="center"/>
          </w:tcPr>
          <w:p>
            <w:pPr>
              <w:jc w:val="both"/>
              <w:rPr>
                <w:rFonts w:hint="eastAsia"/>
                <w:color w:val="auto"/>
                <w:spacing w:val="-15"/>
                <w:sz w:val="24"/>
                <w:szCs w:val="24"/>
                <w:lang w:val="en-US" w:eastAsia="zh-CN"/>
              </w:rPr>
            </w:pPr>
            <w:r>
              <w:rPr>
                <w:rFonts w:hint="eastAsia" w:ascii="仿宋" w:hAnsi="仿宋" w:eastAsia="仿宋" w:cs="仿宋"/>
                <w:kern w:val="0"/>
                <w:sz w:val="24"/>
                <w:szCs w:val="24"/>
                <w:lang w:val="en-US" w:eastAsia="zh-CN" w:bidi="ar-SA"/>
              </w:rPr>
              <w:t>通过课程学习学生掌握二维设计、色彩设计和三维设计的原则及表现方法，培养学生设计制作基础平面设计作品的能力，创意思维能力、设计能力及审美能力。是上好后续课程的必要训练，为平面设计专业学生的从业能力打好基础。</w:t>
            </w:r>
          </w:p>
        </w:tc>
        <w:tc>
          <w:tcPr>
            <w:tcW w:w="3526" w:type="dxa"/>
            <w:vAlign w:val="top"/>
          </w:tcPr>
          <w:p>
            <w:pPr>
              <w:keepNext w:val="0"/>
              <w:keepLines w:val="0"/>
              <w:widowControl/>
              <w:suppressLineNumbers w:val="0"/>
              <w:jc w:val="left"/>
              <w:textAlignment w:val="top"/>
              <w:rPr>
                <w:rFonts w:hint="eastAsia"/>
                <w:color w:val="auto"/>
                <w:spacing w:val="-15"/>
                <w:sz w:val="24"/>
                <w:szCs w:val="24"/>
              </w:rPr>
            </w:pPr>
            <w:r>
              <w:rPr>
                <w:rFonts w:hint="eastAsia" w:ascii="仿宋" w:hAnsi="仿宋" w:eastAsia="仿宋" w:cs="仿宋"/>
                <w:b/>
                <w:bCs/>
                <w:i w:val="0"/>
                <w:iCs w:val="0"/>
                <w:color w:val="000000"/>
                <w:kern w:val="0"/>
                <w:sz w:val="24"/>
                <w:szCs w:val="24"/>
                <w:u w:val="none"/>
                <w:lang w:val="en-US" w:eastAsia="zh-CN" w:bidi="ar"/>
              </w:rPr>
              <w:t>主要内容：</w:t>
            </w:r>
            <w:r>
              <w:rPr>
                <w:rFonts w:hint="eastAsia" w:ascii="仿宋" w:hAnsi="仿宋" w:eastAsia="仿宋" w:cs="仿宋"/>
                <w:kern w:val="0"/>
                <w:sz w:val="24"/>
                <w:szCs w:val="24"/>
                <w:lang w:val="en-US" w:eastAsia="zh-CN" w:bidi="ar-SA"/>
              </w:rPr>
              <w:t xml:space="preserve">了解多种设计思维方法、掌握形态与空间的关系、了解设计的基本原理、了解立体造型的构成要素、掌握材质的分类并运用设计思维方法进行挖掘。 </w:t>
            </w:r>
            <w:r>
              <w:rPr>
                <w:rFonts w:hint="eastAsia" w:ascii="仿宋" w:hAnsi="仿宋" w:eastAsia="仿宋" w:cs="仿宋"/>
                <w:b/>
                <w:bCs/>
                <w:i w:val="0"/>
                <w:iCs w:val="0"/>
                <w:color w:val="000000"/>
                <w:kern w:val="0"/>
                <w:sz w:val="24"/>
                <w:szCs w:val="24"/>
                <w:u w:val="none"/>
                <w:lang w:val="en-US" w:eastAsia="zh-CN" w:bidi="ar"/>
              </w:rPr>
              <w:t>教学要求：</w:t>
            </w:r>
            <w:r>
              <w:rPr>
                <w:rFonts w:hint="eastAsia" w:ascii="仿宋" w:hAnsi="仿宋" w:eastAsia="仿宋" w:cs="仿宋"/>
                <w:kern w:val="0"/>
                <w:sz w:val="24"/>
                <w:szCs w:val="24"/>
                <w:lang w:val="en-US" w:eastAsia="zh-CN" w:bidi="ar-SA"/>
              </w:rPr>
              <w:t xml:space="preserve">能在实物上表现形态与空间的关系、能在平面载体上表现某种事或物的色彩情感； 培养学生发现问题和解决问题的能力。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1857" w:type="dxa"/>
            <w:vAlign w:val="center"/>
          </w:tcPr>
          <w:p>
            <w:pPr>
              <w:pStyle w:val="16"/>
              <w:jc w:val="center"/>
              <w:rPr>
                <w:rFonts w:hint="default" w:eastAsia="仿宋"/>
                <w:spacing w:val="-15"/>
                <w:sz w:val="24"/>
                <w:szCs w:val="24"/>
                <w:lang w:val="en-US" w:eastAsia="zh-CN"/>
              </w:rPr>
            </w:pPr>
            <w:r>
              <w:rPr>
                <w:rFonts w:hint="eastAsia"/>
                <w:spacing w:val="-15"/>
                <w:sz w:val="24"/>
                <w:szCs w:val="24"/>
                <w:lang w:val="en-US" w:eastAsia="zh-CN"/>
              </w:rPr>
              <w:t>装饰图案</w:t>
            </w:r>
          </w:p>
        </w:tc>
        <w:tc>
          <w:tcPr>
            <w:tcW w:w="3495" w:type="dxa"/>
            <w:vAlign w:val="center"/>
          </w:tcPr>
          <w:p>
            <w:pPr>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通过图案的临摹和写生变化练习，使学生积累较丰富的图案语汇，掌握图案的构成原理和形式法则，提高学生对图案装饰美的审美能力，培养学生的装饰能力能够较熟练地运用各种图案语汇。在后期可以安排装饰画的教学内容，使学生能运用图案法则构建成一个完美的装饰画面。</w:t>
            </w:r>
          </w:p>
        </w:tc>
        <w:tc>
          <w:tcPr>
            <w:tcW w:w="3526" w:type="dxa"/>
          </w:tcPr>
          <w:p>
            <w:pPr>
              <w:keepNext w:val="0"/>
              <w:keepLines w:val="0"/>
              <w:widowControl/>
              <w:suppressLineNumbers w:val="0"/>
              <w:jc w:val="left"/>
              <w:textAlignment w:val="top"/>
              <w:rPr>
                <w:rFonts w:hint="eastAsia" w:ascii="仿宋" w:hAnsi="仿宋" w:eastAsia="仿宋" w:cs="仿宋"/>
                <w:kern w:val="0"/>
                <w:sz w:val="24"/>
                <w:szCs w:val="24"/>
                <w:lang w:val="en-US" w:eastAsia="zh-CN" w:bidi="ar-SA"/>
              </w:rPr>
            </w:pPr>
            <w:r>
              <w:rPr>
                <w:rFonts w:hint="eastAsia" w:ascii="仿宋" w:hAnsi="仿宋" w:eastAsia="仿宋" w:cs="仿宋"/>
                <w:b/>
                <w:bCs/>
                <w:i w:val="0"/>
                <w:iCs w:val="0"/>
                <w:color w:val="000000"/>
                <w:kern w:val="0"/>
                <w:sz w:val="24"/>
                <w:szCs w:val="24"/>
                <w:u w:val="none"/>
                <w:lang w:val="en-US" w:eastAsia="zh-CN" w:bidi="ar"/>
              </w:rPr>
              <w:t>主要内容：</w:t>
            </w:r>
            <w:r>
              <w:rPr>
                <w:rFonts w:hint="eastAsia" w:ascii="仿宋" w:hAnsi="仿宋" w:eastAsia="仿宋" w:cs="仿宋"/>
                <w:kern w:val="0"/>
                <w:sz w:val="24"/>
                <w:szCs w:val="24"/>
                <w:lang w:val="en-US" w:eastAsia="zh-CN" w:bidi="ar-SA"/>
              </w:rPr>
              <w:t>学习我国传统图案的悠久历史和图案的构成法则。按照形式美规律和审美要求，采用各种工具、材料和手段，进行描述，努力做到造型的程式化，构图的理想化，色彩的装饰化和表现技法的现代化。</w:t>
            </w:r>
          </w:p>
          <w:p>
            <w:pPr>
              <w:keepNext w:val="0"/>
              <w:keepLines w:val="0"/>
              <w:widowControl/>
              <w:suppressLineNumbers w:val="0"/>
              <w:jc w:val="left"/>
              <w:textAlignment w:val="top"/>
              <w:rPr>
                <w:rFonts w:hint="eastAsia" w:ascii="仿宋" w:hAnsi="仿宋" w:eastAsia="仿宋" w:cs="仿宋"/>
                <w:kern w:val="0"/>
                <w:sz w:val="24"/>
                <w:szCs w:val="24"/>
                <w:lang w:val="en-US" w:eastAsia="zh-CN" w:bidi="ar-SA"/>
              </w:rPr>
            </w:pPr>
            <w:r>
              <w:rPr>
                <w:rFonts w:hint="eastAsia" w:ascii="仿宋" w:hAnsi="仿宋" w:eastAsia="仿宋" w:cs="仿宋"/>
                <w:b/>
                <w:bCs/>
                <w:i w:val="0"/>
                <w:iCs w:val="0"/>
                <w:color w:val="000000"/>
                <w:kern w:val="0"/>
                <w:sz w:val="24"/>
                <w:szCs w:val="24"/>
                <w:u w:val="none"/>
                <w:lang w:val="en-US" w:eastAsia="zh-CN" w:bidi="ar"/>
              </w:rPr>
              <w:t>教学要求：</w:t>
            </w:r>
            <w:r>
              <w:rPr>
                <w:rFonts w:hint="eastAsia" w:ascii="仿宋" w:hAnsi="仿宋" w:eastAsia="仿宋" w:cs="仿宋"/>
                <w:kern w:val="0"/>
                <w:sz w:val="24"/>
                <w:szCs w:val="24"/>
                <w:lang w:val="en-US" w:eastAsia="zh-CN" w:bidi="ar-SA"/>
              </w:rPr>
              <w:t xml:space="preserve">学习点线面、黑白灰、色彩变化等形式美方法并能在自己的创意设计作品中加以应用。具备一定的想像能力和思 </w:t>
            </w:r>
          </w:p>
          <w:p>
            <w:pPr>
              <w:keepNext w:val="0"/>
              <w:keepLines w:val="0"/>
              <w:widowControl/>
              <w:suppressLineNumbers w:val="0"/>
              <w:jc w:val="left"/>
              <w:textAlignment w:val="top"/>
              <w:rPr>
                <w:spacing w:val="-15"/>
                <w:sz w:val="24"/>
                <w:szCs w:val="24"/>
              </w:rPr>
            </w:pPr>
            <w:r>
              <w:rPr>
                <w:rFonts w:hint="eastAsia" w:ascii="仿宋" w:hAnsi="仿宋" w:eastAsia="仿宋" w:cs="仿宋"/>
                <w:kern w:val="0"/>
                <w:sz w:val="24"/>
                <w:szCs w:val="24"/>
                <w:lang w:val="en-US" w:eastAsia="zh-CN" w:bidi="ar-SA"/>
              </w:rPr>
              <w:t>维能力。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1857" w:type="dxa"/>
            <w:vAlign w:val="center"/>
          </w:tcPr>
          <w:p>
            <w:pPr>
              <w:pStyle w:val="16"/>
              <w:jc w:val="center"/>
              <w:rPr>
                <w:rFonts w:hint="eastAsia"/>
                <w:spacing w:val="-15"/>
                <w:sz w:val="24"/>
                <w:szCs w:val="24"/>
              </w:rPr>
            </w:pPr>
            <w:r>
              <w:rPr>
                <w:rFonts w:hint="eastAsia"/>
                <w:spacing w:val="-15"/>
                <w:sz w:val="24"/>
                <w:szCs w:val="24"/>
              </w:rPr>
              <w:t>计算机辅助设计</w:t>
            </w:r>
          </w:p>
          <w:p>
            <w:pPr>
              <w:pStyle w:val="16"/>
              <w:jc w:val="center"/>
              <w:rPr>
                <w:rFonts w:hint="default" w:eastAsia="仿宋"/>
                <w:spacing w:val="-15"/>
                <w:sz w:val="24"/>
                <w:szCs w:val="24"/>
                <w:lang w:val="en-US" w:eastAsia="zh-CN"/>
              </w:rPr>
            </w:pPr>
            <w:r>
              <w:rPr>
                <w:rFonts w:hint="eastAsia"/>
                <w:spacing w:val="-15"/>
                <w:sz w:val="24"/>
                <w:szCs w:val="24"/>
                <w:lang w:val="en-US" w:eastAsia="zh-CN"/>
              </w:rPr>
              <w:t>Photoshop</w:t>
            </w:r>
          </w:p>
        </w:tc>
        <w:tc>
          <w:tcPr>
            <w:tcW w:w="3495" w:type="dxa"/>
            <w:vAlign w:val="center"/>
          </w:tcPr>
          <w:p>
            <w:pPr>
              <w:pStyle w:val="16"/>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掌握软件的基本使用方法，能独立运用软件里的各个工具辅助个人的设计构思。能够将自己的视觉营销方案通过电脑设计图表现出来，如橱窗设计、平面海报等。</w:t>
            </w:r>
          </w:p>
        </w:tc>
        <w:tc>
          <w:tcPr>
            <w:tcW w:w="3526" w:type="dxa"/>
            <w:vAlign w:val="top"/>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kern w:val="0"/>
                <w:sz w:val="24"/>
                <w:szCs w:val="24"/>
                <w:lang w:val="en-US" w:eastAsia="zh-CN" w:bidi="ar-SA"/>
              </w:rPr>
            </w:pPr>
            <w:r>
              <w:rPr>
                <w:rFonts w:hint="eastAsia" w:ascii="仿宋" w:hAnsi="仿宋" w:eastAsia="仿宋" w:cs="仿宋"/>
                <w:b/>
                <w:bCs/>
                <w:kern w:val="0"/>
                <w:sz w:val="24"/>
                <w:szCs w:val="24"/>
                <w:lang w:val="en-US" w:eastAsia="zh-CN" w:bidi="ar-SA"/>
              </w:rPr>
              <w:t>主要内容：</w:t>
            </w:r>
            <w:r>
              <w:rPr>
                <w:rFonts w:hint="eastAsia" w:ascii="仿宋" w:hAnsi="仿宋" w:eastAsia="仿宋" w:cs="仿宋"/>
                <w:kern w:val="0"/>
                <w:sz w:val="24"/>
                <w:szCs w:val="24"/>
                <w:lang w:val="en-US" w:eastAsia="zh-CN" w:bidi="ar-SA"/>
              </w:rPr>
              <w:t>掌握 Photoshop在平面设计制作项目中，图像处理和图像编辑的常用工具和命令、掌握平面设计工作的流程。</w:t>
            </w:r>
          </w:p>
          <w:p>
            <w:pPr>
              <w:pStyle w:val="16"/>
              <w:jc w:val="left"/>
              <w:rPr>
                <w:rFonts w:hint="eastAsia"/>
                <w:color w:val="FF0000"/>
                <w:spacing w:val="-15"/>
                <w:sz w:val="24"/>
                <w:szCs w:val="24"/>
                <w:lang w:val="en-US" w:eastAsia="zh-CN"/>
              </w:rPr>
            </w:pPr>
            <w:r>
              <w:rPr>
                <w:rFonts w:hint="eastAsia" w:ascii="仿宋" w:hAnsi="仿宋" w:eastAsia="仿宋" w:cs="仿宋"/>
                <w:b/>
                <w:bCs/>
                <w:kern w:val="0"/>
                <w:sz w:val="24"/>
                <w:szCs w:val="24"/>
                <w:lang w:val="en-US" w:eastAsia="zh-CN" w:bidi="ar-SA"/>
              </w:rPr>
              <w:t>教学要求：</w:t>
            </w:r>
            <w:r>
              <w:rPr>
                <w:rFonts w:hint="eastAsia" w:ascii="仿宋" w:hAnsi="仿宋" w:eastAsia="仿宋" w:cs="仿宋"/>
                <w:kern w:val="0"/>
                <w:sz w:val="24"/>
                <w:szCs w:val="24"/>
                <w:lang w:val="en-US" w:eastAsia="zh-CN" w:bidi="ar-SA"/>
              </w:rPr>
              <w:t>融“网络教学”、“课堂教学”、“实践教学”为一体，采用多维评价体系，注重过程评价和增值评价，全面提升学生的图片处理的理论知识、职业能力、职业素质。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5" w:hRule="atLeast"/>
          <w:jc w:val="center"/>
        </w:trPr>
        <w:tc>
          <w:tcPr>
            <w:tcW w:w="1857" w:type="dxa"/>
            <w:vAlign w:val="center"/>
          </w:tcPr>
          <w:p>
            <w:pPr>
              <w:pStyle w:val="16"/>
              <w:jc w:val="center"/>
              <w:rPr>
                <w:rFonts w:hint="eastAsia"/>
                <w:spacing w:val="-15"/>
                <w:sz w:val="24"/>
                <w:szCs w:val="24"/>
                <w:lang w:eastAsia="zh-CN"/>
              </w:rPr>
            </w:pPr>
            <w:r>
              <w:rPr>
                <w:rFonts w:hint="eastAsia"/>
                <w:spacing w:val="-15"/>
                <w:sz w:val="24"/>
                <w:szCs w:val="24"/>
                <w:lang w:eastAsia="zh-CN"/>
              </w:rPr>
              <w:t>美术</w:t>
            </w:r>
            <w:r>
              <w:rPr>
                <w:rFonts w:hint="eastAsia"/>
                <w:spacing w:val="-15"/>
                <w:sz w:val="24"/>
                <w:szCs w:val="24"/>
              </w:rPr>
              <w:t>基础</w:t>
            </w:r>
            <w:r>
              <w:rPr>
                <w:rFonts w:hint="eastAsia"/>
                <w:spacing w:val="-15"/>
                <w:sz w:val="24"/>
                <w:szCs w:val="24"/>
                <w:lang w:eastAsia="zh-CN"/>
              </w:rPr>
              <w:t>知识</w:t>
            </w:r>
          </w:p>
        </w:tc>
        <w:tc>
          <w:tcPr>
            <w:tcW w:w="3495" w:type="dxa"/>
          </w:tcPr>
          <w:p>
            <w:pPr>
              <w:pStyle w:val="16"/>
              <w:jc w:val="both"/>
              <w:rPr>
                <w:rFonts w:hint="eastAsia"/>
                <w:spacing w:val="-15"/>
                <w:sz w:val="24"/>
                <w:szCs w:val="24"/>
              </w:rPr>
            </w:pPr>
            <w:r>
              <w:rPr>
                <w:rFonts w:hint="eastAsia" w:cs="仿宋"/>
                <w:sz w:val="24"/>
                <w:szCs w:val="24"/>
                <w:lang w:val="en-US" w:eastAsia="zh-CN"/>
              </w:rPr>
              <w:t>本课程</w:t>
            </w:r>
            <w:r>
              <w:rPr>
                <w:rFonts w:hint="eastAsia" w:ascii="仿宋" w:hAnsi="仿宋" w:eastAsia="仿宋" w:cs="仿宋"/>
                <w:sz w:val="24"/>
                <w:szCs w:val="24"/>
                <w:lang w:val="en-US" w:eastAsia="zh-CN"/>
              </w:rPr>
              <w:t>主要是通过基础素描与速写、色彩原理及美术鉴赏原理四大知识模块的学习，是学生掌握视觉造型的客观规律、正确的观察方法和表现方法，掌握基本的审美规律和判断方法，学会用美学的态度和方法观察和把握生活。</w:t>
            </w:r>
          </w:p>
        </w:tc>
        <w:tc>
          <w:tcPr>
            <w:tcW w:w="3526" w:type="dxa"/>
            <w:vAlign w:val="center"/>
          </w:tcPr>
          <w:p>
            <w:pPr>
              <w:pStyle w:val="16"/>
              <w:jc w:val="both"/>
              <w:rPr>
                <w:rFonts w:hint="eastAsia" w:eastAsia="仿宋"/>
                <w:spacing w:val="-15"/>
                <w:sz w:val="24"/>
                <w:szCs w:val="24"/>
                <w:lang w:eastAsia="zh-CN"/>
              </w:rPr>
            </w:pPr>
            <w:r>
              <w:rPr>
                <w:rFonts w:hint="eastAsia"/>
                <w:b/>
                <w:bCs/>
                <w:spacing w:val="-15"/>
                <w:sz w:val="24"/>
                <w:szCs w:val="24"/>
                <w:lang w:eastAsia="zh-CN"/>
              </w:rPr>
              <w:t>主要内容：</w:t>
            </w:r>
            <w:r>
              <w:rPr>
                <w:rFonts w:hint="eastAsia"/>
                <w:spacing w:val="-15"/>
                <w:sz w:val="24"/>
                <w:szCs w:val="24"/>
              </w:rPr>
              <w:t>本课程</w:t>
            </w:r>
            <w:r>
              <w:rPr>
                <w:rFonts w:hint="eastAsia"/>
                <w:spacing w:val="-15"/>
                <w:sz w:val="24"/>
                <w:szCs w:val="24"/>
                <w:lang w:eastAsia="zh-CN"/>
              </w:rPr>
              <w:t>为学考课程，</w:t>
            </w:r>
            <w:r>
              <w:rPr>
                <w:rFonts w:hint="eastAsia"/>
                <w:spacing w:val="-15"/>
                <w:sz w:val="24"/>
                <w:szCs w:val="24"/>
              </w:rPr>
              <w:t>通过学习</w:t>
            </w:r>
            <w:r>
              <w:rPr>
                <w:rFonts w:hint="eastAsia"/>
                <w:spacing w:val="-15"/>
                <w:sz w:val="24"/>
                <w:szCs w:val="24"/>
                <w:lang w:eastAsia="zh-CN"/>
              </w:rPr>
              <w:t>素描、色彩、平面构成、色彩构成</w:t>
            </w:r>
            <w:r>
              <w:rPr>
                <w:rFonts w:hint="eastAsia"/>
                <w:spacing w:val="-15"/>
                <w:sz w:val="24"/>
                <w:szCs w:val="24"/>
              </w:rPr>
              <w:t>等美术基础知识</w:t>
            </w:r>
            <w:r>
              <w:rPr>
                <w:rFonts w:hint="eastAsia"/>
                <w:spacing w:val="-15"/>
                <w:sz w:val="24"/>
                <w:szCs w:val="24"/>
                <w:lang w:eastAsia="zh-CN"/>
              </w:rPr>
              <w:t>。</w:t>
            </w:r>
          </w:p>
          <w:p>
            <w:pPr>
              <w:pStyle w:val="16"/>
              <w:jc w:val="both"/>
              <w:rPr>
                <w:rFonts w:hint="eastAsia"/>
                <w:spacing w:val="-15"/>
                <w:sz w:val="24"/>
                <w:szCs w:val="24"/>
                <w:lang w:eastAsia="zh-CN"/>
              </w:rPr>
            </w:pPr>
            <w:r>
              <w:rPr>
                <w:rFonts w:hint="eastAsia" w:ascii="仿宋" w:hAnsi="仿宋" w:eastAsia="仿宋" w:cs="仿宋"/>
                <w:b/>
                <w:bCs/>
                <w:sz w:val="24"/>
                <w:szCs w:val="24"/>
                <w:lang w:val="en-US" w:eastAsia="zh-CN"/>
              </w:rPr>
              <w:t>教学要求：</w:t>
            </w:r>
            <w:r>
              <w:rPr>
                <w:rFonts w:hint="eastAsia"/>
                <w:spacing w:val="-15"/>
                <w:sz w:val="24"/>
                <w:szCs w:val="24"/>
              </w:rPr>
              <w:t>掌握造型能力、光影透视能力、色彩感知能力，提升个人审美能力。</w:t>
            </w:r>
          </w:p>
        </w:tc>
      </w:tr>
    </w:tbl>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firstLine="562" w:firstLineChars="200"/>
        <w:jc w:val="left"/>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2.</w:t>
      </w:r>
      <w:r>
        <w:rPr>
          <w:rFonts w:hint="eastAsia" w:ascii="仿宋" w:hAnsi="仿宋" w:eastAsia="仿宋" w:cs="仿宋"/>
          <w:b/>
          <w:bCs/>
          <w:color w:val="000000"/>
          <w:sz w:val="28"/>
          <w:szCs w:val="28"/>
        </w:rPr>
        <w:t>专业技能方向课</w:t>
      </w:r>
    </w:p>
    <w:tbl>
      <w:tblPr>
        <w:tblStyle w:val="7"/>
        <w:tblW w:w="8830" w:type="dxa"/>
        <w:tblInd w:w="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3545"/>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39" w:type="dxa"/>
          </w:tcPr>
          <w:p>
            <w:pPr>
              <w:pStyle w:val="16"/>
              <w:jc w:val="center"/>
              <w:rPr>
                <w:rFonts w:hint="eastAsia"/>
                <w:spacing w:val="-15"/>
                <w:sz w:val="24"/>
                <w:szCs w:val="24"/>
                <w:lang w:val="en-US" w:eastAsia="zh-CN"/>
              </w:rPr>
            </w:pPr>
            <w:r>
              <w:rPr>
                <w:rFonts w:hint="eastAsia"/>
                <w:spacing w:val="-15"/>
                <w:sz w:val="24"/>
                <w:szCs w:val="24"/>
                <w:lang w:val="en-US" w:eastAsia="zh-CN"/>
              </w:rPr>
              <w:t>课程名称</w:t>
            </w:r>
          </w:p>
        </w:tc>
        <w:tc>
          <w:tcPr>
            <w:tcW w:w="3545" w:type="dxa"/>
          </w:tcPr>
          <w:p>
            <w:pPr>
              <w:pStyle w:val="16"/>
              <w:jc w:val="center"/>
              <w:rPr>
                <w:rFonts w:hint="eastAsia"/>
                <w:spacing w:val="-15"/>
                <w:sz w:val="24"/>
                <w:szCs w:val="24"/>
                <w:lang w:val="en-US" w:eastAsia="zh-CN"/>
              </w:rPr>
            </w:pPr>
            <w:r>
              <w:rPr>
                <w:rFonts w:hint="eastAsia" w:ascii="仿宋" w:hAnsi="仿宋" w:eastAsia="仿宋" w:cs="仿宋"/>
                <w:sz w:val="24"/>
                <w:szCs w:val="24"/>
              </w:rPr>
              <w:t>课程目标</w:t>
            </w:r>
          </w:p>
        </w:tc>
        <w:tc>
          <w:tcPr>
            <w:tcW w:w="3546" w:type="dxa"/>
          </w:tcPr>
          <w:p>
            <w:pPr>
              <w:pStyle w:val="16"/>
              <w:jc w:val="center"/>
              <w:rPr>
                <w:rFonts w:hint="eastAsia"/>
                <w:spacing w:val="-15"/>
                <w:sz w:val="24"/>
                <w:szCs w:val="24"/>
                <w:lang w:val="en-US" w:eastAsia="zh-CN"/>
              </w:rPr>
            </w:pPr>
            <w:r>
              <w:rPr>
                <w:rFonts w:hint="eastAsia"/>
                <w:spacing w:val="-15"/>
                <w:sz w:val="24"/>
                <w:szCs w:val="24"/>
                <w:lang w:val="en-US" w:eastAsia="zh-CN"/>
              </w:rPr>
              <w:t>主要教学内容和要求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739" w:type="dxa"/>
            <w:vAlign w:val="center"/>
          </w:tcPr>
          <w:p>
            <w:pPr>
              <w:keepNext w:val="0"/>
              <w:keepLines w:val="0"/>
              <w:widowControl/>
              <w:suppressLineNumbers w:val="0"/>
              <w:jc w:val="center"/>
              <w:textAlignment w:val="center"/>
              <w:rPr>
                <w:rFonts w:hint="eastAsia" w:ascii="仿宋" w:hAnsi="仿宋" w:eastAsia="仿宋" w:cs="仿宋"/>
                <w:spacing w:val="-15"/>
                <w:kern w:val="0"/>
                <w:sz w:val="24"/>
                <w:szCs w:val="24"/>
                <w:lang w:val="en-US" w:eastAsia="zh-CN" w:bidi="zh-CN"/>
              </w:rPr>
            </w:pPr>
            <w:r>
              <w:rPr>
                <w:rFonts w:hint="eastAsia" w:ascii="仿宋" w:hAnsi="仿宋" w:eastAsia="仿宋" w:cs="仿宋"/>
                <w:spacing w:val="-15"/>
                <w:kern w:val="0"/>
                <w:sz w:val="24"/>
                <w:szCs w:val="24"/>
                <w:lang w:val="en-US" w:eastAsia="zh-CN" w:bidi="zh-CN"/>
              </w:rPr>
              <w:t>工艺美术品设计创意</w:t>
            </w:r>
          </w:p>
        </w:tc>
        <w:tc>
          <w:tcPr>
            <w:tcW w:w="3545" w:type="dxa"/>
            <w:vAlign w:val="center"/>
          </w:tcPr>
          <w:p>
            <w:pPr>
              <w:jc w:val="both"/>
              <w:rPr>
                <w:rFonts w:hint="eastAsia"/>
                <w:spacing w:val="-15"/>
                <w:sz w:val="24"/>
                <w:szCs w:val="24"/>
                <w:lang w:val="en-US" w:eastAsia="zh-CN"/>
              </w:rPr>
            </w:pPr>
            <w:r>
              <w:rPr>
                <w:rFonts w:hint="eastAsia" w:ascii="仿宋" w:hAnsi="仿宋" w:eastAsia="仿宋" w:cs="仿宋"/>
                <w:kern w:val="0"/>
                <w:sz w:val="24"/>
                <w:szCs w:val="24"/>
                <w:lang w:val="en-US" w:eastAsia="zh-CN" w:bidi="zh-CN"/>
              </w:rPr>
              <w:t>熟识设计创意的理念及特征；掌握创意思维方法、技巧和具体应用</w:t>
            </w:r>
          </w:p>
        </w:tc>
        <w:tc>
          <w:tcPr>
            <w:tcW w:w="3546" w:type="dxa"/>
            <w:vAlign w:val="top"/>
          </w:tcPr>
          <w:p>
            <w:pPr>
              <w:pStyle w:val="18"/>
              <w:spacing w:line="240" w:lineRule="auto"/>
              <w:ind w:firstLine="241" w:firstLineChars="100"/>
              <w:jc w:val="both"/>
              <w:rPr>
                <w:rFonts w:hint="eastAsia" w:ascii="宋体" w:hAnsi="宋体" w:eastAsia="宋体" w:cs="宋体"/>
                <w:sz w:val="21"/>
                <w:szCs w:val="21"/>
                <w:lang w:val="en-US" w:eastAsia="zh-CN"/>
              </w:rPr>
            </w:pPr>
            <w:r>
              <w:rPr>
                <w:rFonts w:hint="eastAsia" w:ascii="仿宋" w:hAnsi="仿宋" w:eastAsia="仿宋" w:cs="仿宋"/>
                <w:b/>
                <w:bCs/>
                <w:sz w:val="24"/>
                <w:szCs w:val="24"/>
                <w:lang w:val="en-US" w:eastAsia="zh-CN"/>
              </w:rPr>
              <w:t>主要内容：</w:t>
            </w:r>
            <w:r>
              <w:rPr>
                <w:rFonts w:hint="eastAsia" w:ascii="仿宋" w:hAnsi="仿宋" w:eastAsia="仿宋" w:cs="仿宋"/>
                <w:bCs w:val="0"/>
                <w:spacing w:val="-15"/>
                <w:kern w:val="0"/>
                <w:sz w:val="24"/>
                <w:szCs w:val="24"/>
                <w:lang w:val="en-US" w:eastAsia="zh-CN" w:bidi="zh-CN"/>
              </w:rPr>
              <w:t>设计创意的基本理念及特征；设计创意思维方法及具体应用；设计创意思维训练。</w:t>
            </w:r>
          </w:p>
          <w:p>
            <w:pPr>
              <w:pStyle w:val="18"/>
              <w:spacing w:line="240" w:lineRule="auto"/>
              <w:ind w:firstLine="241" w:firstLineChars="100"/>
              <w:jc w:val="both"/>
              <w:rPr>
                <w:rFonts w:hint="eastAsia"/>
                <w:spacing w:val="-15"/>
                <w:sz w:val="24"/>
                <w:szCs w:val="24"/>
                <w:lang w:val="en-US" w:eastAsia="zh-CN"/>
              </w:rPr>
            </w:pPr>
            <w:r>
              <w:rPr>
                <w:rFonts w:hint="eastAsia" w:ascii="仿宋" w:hAnsi="仿宋" w:eastAsia="仿宋" w:cs="仿宋"/>
                <w:b/>
                <w:bCs/>
                <w:sz w:val="24"/>
                <w:szCs w:val="24"/>
                <w:lang w:val="en-US" w:eastAsia="zh-CN"/>
              </w:rPr>
              <w:t>教学要求：</w:t>
            </w:r>
            <w:r>
              <w:rPr>
                <w:rFonts w:hint="eastAsia" w:ascii="仿宋" w:hAnsi="仿宋" w:eastAsia="仿宋" w:cs="仿宋"/>
                <w:bCs w:val="0"/>
                <w:spacing w:val="-15"/>
                <w:kern w:val="0"/>
                <w:sz w:val="24"/>
                <w:szCs w:val="24"/>
                <w:lang w:val="en-US" w:eastAsia="zh-CN" w:bidi="zh-CN"/>
              </w:rPr>
              <w:t>掌握创意思维基本理念、 进行创意作品收集分析、 完成创意设计作品设计与制作。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739" w:type="dxa"/>
            <w:vAlign w:val="center"/>
          </w:tcPr>
          <w:p>
            <w:pPr>
              <w:pStyle w:val="16"/>
              <w:jc w:val="center"/>
              <w:rPr>
                <w:rFonts w:hint="eastAsia" w:ascii="仿宋" w:hAnsi="仿宋" w:eastAsia="仿宋" w:cs="仿宋"/>
                <w:spacing w:val="-15"/>
                <w:kern w:val="0"/>
                <w:sz w:val="24"/>
                <w:szCs w:val="24"/>
                <w:lang w:val="en-US" w:eastAsia="zh-CN" w:bidi="zh-CN"/>
              </w:rPr>
            </w:pPr>
            <w:r>
              <w:rPr>
                <w:rFonts w:hint="eastAsia" w:ascii="仿宋" w:hAnsi="仿宋" w:eastAsia="仿宋" w:cs="仿宋"/>
                <w:spacing w:val="-15"/>
                <w:kern w:val="0"/>
                <w:sz w:val="24"/>
                <w:szCs w:val="24"/>
                <w:lang w:val="en-US" w:eastAsia="zh-CN" w:bidi="zh-CN"/>
              </w:rPr>
              <w:t>综合材料表现与工艺</w:t>
            </w:r>
          </w:p>
        </w:tc>
        <w:tc>
          <w:tcPr>
            <w:tcW w:w="3545" w:type="dxa"/>
            <w:vAlign w:val="center"/>
          </w:tcPr>
          <w:p>
            <w:pPr>
              <w:pStyle w:val="16"/>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通过课程学习，了解材料特征，掌握材料工艺技法及艺术特征，培养学生综合运用材料的能力。</w:t>
            </w:r>
          </w:p>
        </w:tc>
        <w:tc>
          <w:tcPr>
            <w:tcW w:w="3546" w:type="dxa"/>
            <w:vAlign w:val="top"/>
          </w:tcPr>
          <w:p>
            <w:pPr>
              <w:pStyle w:val="18"/>
              <w:spacing w:line="240" w:lineRule="auto"/>
              <w:ind w:firstLine="211" w:firstLineChars="100"/>
              <w:jc w:val="both"/>
              <w:rPr>
                <w:rFonts w:hint="eastAsia" w:ascii="仿宋" w:hAnsi="仿宋" w:eastAsia="仿宋" w:cs="仿宋"/>
                <w:bCs w:val="0"/>
                <w:spacing w:val="-15"/>
                <w:kern w:val="0"/>
                <w:sz w:val="24"/>
                <w:szCs w:val="24"/>
                <w:lang w:val="zh-TW" w:eastAsia="zh-CN" w:bidi="zh-CN"/>
              </w:rPr>
            </w:pPr>
            <w:r>
              <w:rPr>
                <w:rFonts w:hint="eastAsia" w:ascii="仿宋" w:hAnsi="仿宋" w:eastAsia="仿宋" w:cs="仿宋"/>
                <w:b/>
                <w:bCs/>
                <w:spacing w:val="-15"/>
                <w:kern w:val="0"/>
                <w:sz w:val="24"/>
                <w:szCs w:val="24"/>
                <w:lang w:val="zh-CN" w:eastAsia="zh-CN" w:bidi="zh-CN"/>
              </w:rPr>
              <w:t>主要内容：</w:t>
            </w:r>
            <w:r>
              <w:rPr>
                <w:rFonts w:hint="eastAsia" w:ascii="仿宋" w:hAnsi="仿宋" w:eastAsia="仿宋" w:cs="仿宋"/>
                <w:bCs w:val="0"/>
                <w:spacing w:val="-15"/>
                <w:kern w:val="0"/>
                <w:sz w:val="24"/>
                <w:szCs w:val="24"/>
                <w:lang w:val="zh-TW" w:eastAsia="zh-TW" w:bidi="zh-CN"/>
              </w:rPr>
              <w:t>根据</w:t>
            </w:r>
            <w:r>
              <w:rPr>
                <w:rFonts w:hint="eastAsia" w:ascii="仿宋" w:hAnsi="仿宋" w:eastAsia="仿宋" w:cs="仿宋"/>
                <w:bCs w:val="0"/>
                <w:spacing w:val="-15"/>
                <w:kern w:val="0"/>
                <w:sz w:val="24"/>
                <w:szCs w:val="24"/>
                <w:lang w:val="en-US" w:eastAsia="zh-CN" w:bidi="zh-CN"/>
              </w:rPr>
              <w:t>专业内不同方向选择不同材料进行研究，如</w:t>
            </w:r>
            <w:r>
              <w:rPr>
                <w:rFonts w:hint="eastAsia" w:ascii="仿宋" w:hAnsi="仿宋" w:eastAsia="仿宋" w:cs="仿宋"/>
                <w:bCs w:val="0"/>
                <w:spacing w:val="-15"/>
                <w:kern w:val="0"/>
                <w:sz w:val="24"/>
                <w:szCs w:val="24"/>
                <w:lang w:val="zh-TW" w:eastAsia="zh-TW" w:bidi="zh-CN"/>
              </w:rPr>
              <w:t>陶瓷、漆艺、玻璃、</w:t>
            </w:r>
            <w:r>
              <w:rPr>
                <w:rFonts w:hint="eastAsia" w:ascii="仿宋" w:hAnsi="仿宋" w:eastAsia="仿宋" w:cs="仿宋"/>
                <w:bCs w:val="0"/>
                <w:spacing w:val="-15"/>
                <w:kern w:val="0"/>
                <w:sz w:val="24"/>
                <w:szCs w:val="24"/>
                <w:lang w:val="en-US" w:eastAsia="zh-CN" w:bidi="zh-CN"/>
              </w:rPr>
              <w:t>纸张</w:t>
            </w:r>
            <w:r>
              <w:rPr>
                <w:rFonts w:hint="eastAsia" w:ascii="仿宋" w:hAnsi="仿宋" w:eastAsia="仿宋" w:cs="仿宋"/>
                <w:bCs w:val="0"/>
                <w:spacing w:val="-15"/>
                <w:kern w:val="0"/>
                <w:sz w:val="24"/>
                <w:szCs w:val="24"/>
                <w:lang w:val="zh-TW" w:eastAsia="zh-TW" w:bidi="zh-CN"/>
              </w:rPr>
              <w:t>、纤维等进行材料研究</w:t>
            </w:r>
            <w:r>
              <w:rPr>
                <w:rFonts w:hint="eastAsia" w:ascii="仿宋" w:hAnsi="仿宋" w:eastAsia="仿宋" w:cs="仿宋"/>
                <w:bCs w:val="0"/>
                <w:spacing w:val="-15"/>
                <w:kern w:val="0"/>
                <w:sz w:val="24"/>
                <w:szCs w:val="24"/>
                <w:lang w:val="zh-TW" w:eastAsia="zh-CN" w:bidi="zh-CN"/>
              </w:rPr>
              <w:t>。</w:t>
            </w:r>
          </w:p>
          <w:p>
            <w:pPr>
              <w:pStyle w:val="18"/>
              <w:spacing w:line="240" w:lineRule="auto"/>
              <w:ind w:firstLine="211" w:firstLineChars="100"/>
              <w:jc w:val="both"/>
              <w:rPr>
                <w:rFonts w:hint="eastAsia"/>
                <w:color w:val="FF0000"/>
                <w:spacing w:val="-15"/>
                <w:sz w:val="24"/>
                <w:szCs w:val="24"/>
                <w:lang w:val="en-US" w:eastAsia="zh-CN"/>
              </w:rPr>
            </w:pPr>
            <w:r>
              <w:rPr>
                <w:rFonts w:hint="eastAsia" w:ascii="仿宋" w:hAnsi="仿宋" w:eastAsia="仿宋" w:cs="仿宋"/>
                <w:b/>
                <w:bCs/>
                <w:spacing w:val="-15"/>
                <w:kern w:val="0"/>
                <w:sz w:val="24"/>
                <w:szCs w:val="24"/>
                <w:lang w:val="en-US" w:eastAsia="zh-CN" w:bidi="zh-CN"/>
              </w:rPr>
              <w:t>教学要求：</w:t>
            </w:r>
            <w:r>
              <w:rPr>
                <w:rFonts w:hint="eastAsia" w:ascii="仿宋" w:hAnsi="仿宋" w:eastAsia="仿宋" w:cs="仿宋"/>
                <w:bCs w:val="0"/>
                <w:spacing w:val="-15"/>
                <w:kern w:val="0"/>
                <w:sz w:val="24"/>
                <w:szCs w:val="24"/>
                <w:lang w:val="en-US" w:eastAsia="zh-CN" w:bidi="zh-CN"/>
              </w:rPr>
              <w:t>分析材料特征、 完成综合材料作品、 掌握综合材料工艺技法。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739" w:type="dxa"/>
            <w:vAlign w:val="center"/>
          </w:tcPr>
          <w:p>
            <w:pPr>
              <w:keepNext w:val="0"/>
              <w:keepLines w:val="0"/>
              <w:widowControl/>
              <w:suppressLineNumbers w:val="0"/>
              <w:jc w:val="center"/>
              <w:textAlignment w:val="center"/>
              <w:rPr>
                <w:rFonts w:hint="eastAsia" w:ascii="仿宋" w:hAnsi="仿宋" w:eastAsia="仿宋" w:cs="仿宋"/>
                <w:spacing w:val="-15"/>
                <w:kern w:val="0"/>
                <w:sz w:val="24"/>
                <w:szCs w:val="24"/>
                <w:lang w:val="en-US" w:eastAsia="zh-CN" w:bidi="zh-CN"/>
              </w:rPr>
            </w:pPr>
            <w:r>
              <w:rPr>
                <w:rFonts w:hint="eastAsia" w:ascii="仿宋" w:hAnsi="仿宋" w:eastAsia="仿宋" w:cs="仿宋"/>
                <w:spacing w:val="-15"/>
                <w:kern w:val="0"/>
                <w:sz w:val="24"/>
                <w:szCs w:val="24"/>
                <w:lang w:val="en-US" w:eastAsia="zh-CN" w:bidi="zh-CN"/>
              </w:rPr>
              <w:t>工艺美术品工艺表现技法</w:t>
            </w:r>
          </w:p>
        </w:tc>
        <w:tc>
          <w:tcPr>
            <w:tcW w:w="3545" w:type="dxa"/>
            <w:vAlign w:val="center"/>
          </w:tcPr>
          <w:p>
            <w:pPr>
              <w:jc w:val="both"/>
              <w:rPr>
                <w:rFonts w:hint="eastAsia" w:ascii="仿宋" w:hAnsi="仿宋" w:eastAsia="仿宋" w:cs="仿宋"/>
                <w:kern w:val="0"/>
                <w:sz w:val="24"/>
                <w:szCs w:val="24"/>
                <w:lang w:val="en-US" w:eastAsia="zh-CN" w:bidi="zh-CN"/>
              </w:rPr>
            </w:pPr>
            <w:r>
              <w:rPr>
                <w:rFonts w:hint="eastAsia" w:ascii="仿宋" w:hAnsi="仿宋" w:eastAsia="仿宋" w:cs="仿宋"/>
                <w:kern w:val="0"/>
                <w:sz w:val="24"/>
                <w:szCs w:val="24"/>
                <w:lang w:val="en-US" w:eastAsia="zh-CN" w:bidi="zh-CN"/>
              </w:rPr>
              <w:t>通过课程学习，进一步了解本专业方向的材料特征，掌握其基本工艺技法，培养学生动手能力。</w:t>
            </w:r>
          </w:p>
        </w:tc>
        <w:tc>
          <w:tcPr>
            <w:tcW w:w="3546" w:type="dxa"/>
            <w:vAlign w:val="top"/>
          </w:tcPr>
          <w:p>
            <w:pPr>
              <w:pStyle w:val="18"/>
              <w:spacing w:line="240" w:lineRule="auto"/>
              <w:ind w:firstLine="211" w:firstLineChars="100"/>
              <w:jc w:val="both"/>
              <w:rPr>
                <w:rFonts w:hint="eastAsia" w:ascii="宋体" w:hAnsi="宋体" w:eastAsia="宋体" w:cs="宋体"/>
                <w:sz w:val="21"/>
                <w:szCs w:val="21"/>
                <w:lang w:val="zh-TW" w:eastAsia="zh-CN"/>
              </w:rPr>
            </w:pPr>
            <w:r>
              <w:rPr>
                <w:rFonts w:hint="eastAsia" w:ascii="仿宋" w:hAnsi="仿宋" w:eastAsia="仿宋" w:cs="仿宋"/>
                <w:b/>
                <w:bCs/>
                <w:spacing w:val="-15"/>
                <w:kern w:val="0"/>
                <w:sz w:val="24"/>
                <w:szCs w:val="24"/>
                <w:lang w:val="zh-CN" w:eastAsia="zh-CN" w:bidi="zh-CN"/>
              </w:rPr>
              <w:t>主要内容：</w:t>
            </w:r>
            <w:r>
              <w:rPr>
                <w:rFonts w:hint="eastAsia" w:ascii="仿宋" w:hAnsi="仿宋" w:eastAsia="仿宋" w:cs="仿宋"/>
                <w:bCs w:val="0"/>
                <w:spacing w:val="-15"/>
                <w:kern w:val="0"/>
                <w:sz w:val="24"/>
                <w:szCs w:val="24"/>
                <w:lang w:val="zh-TW" w:eastAsia="zh-TW" w:bidi="zh-CN"/>
              </w:rPr>
              <w:t>根据</w:t>
            </w:r>
            <w:r>
              <w:rPr>
                <w:rFonts w:hint="eastAsia" w:ascii="仿宋" w:hAnsi="仿宋" w:eastAsia="仿宋" w:cs="仿宋"/>
                <w:bCs w:val="0"/>
                <w:spacing w:val="-15"/>
                <w:kern w:val="0"/>
                <w:sz w:val="24"/>
                <w:szCs w:val="24"/>
                <w:lang w:val="en-US" w:eastAsia="zh-CN" w:bidi="zh-CN"/>
              </w:rPr>
              <w:t>专业内不同方向选择不同材料进行研究，如</w:t>
            </w:r>
            <w:r>
              <w:rPr>
                <w:rFonts w:hint="eastAsia" w:ascii="仿宋" w:hAnsi="仿宋" w:eastAsia="仿宋" w:cs="仿宋"/>
                <w:bCs w:val="0"/>
                <w:spacing w:val="-15"/>
                <w:kern w:val="0"/>
                <w:sz w:val="24"/>
                <w:szCs w:val="24"/>
                <w:lang w:val="zh-TW" w:eastAsia="zh-TW" w:bidi="zh-CN"/>
              </w:rPr>
              <w:t>陶瓷、漆艺、玻璃、</w:t>
            </w:r>
            <w:r>
              <w:rPr>
                <w:rFonts w:hint="eastAsia" w:ascii="仿宋" w:hAnsi="仿宋" w:eastAsia="仿宋" w:cs="仿宋"/>
                <w:bCs w:val="0"/>
                <w:spacing w:val="-15"/>
                <w:kern w:val="0"/>
                <w:sz w:val="24"/>
                <w:szCs w:val="24"/>
                <w:lang w:val="en-US" w:eastAsia="zh-CN" w:bidi="zh-CN"/>
              </w:rPr>
              <w:t>纸张</w:t>
            </w:r>
            <w:r>
              <w:rPr>
                <w:rFonts w:hint="eastAsia" w:ascii="仿宋" w:hAnsi="仿宋" w:eastAsia="仿宋" w:cs="仿宋"/>
                <w:bCs w:val="0"/>
                <w:spacing w:val="-15"/>
                <w:kern w:val="0"/>
                <w:sz w:val="24"/>
                <w:szCs w:val="24"/>
                <w:lang w:val="zh-TW" w:eastAsia="zh-TW" w:bidi="zh-CN"/>
              </w:rPr>
              <w:t>、纤维等进行材料研究</w:t>
            </w:r>
            <w:r>
              <w:rPr>
                <w:rFonts w:hint="eastAsia" w:ascii="仿宋" w:hAnsi="仿宋" w:eastAsia="仿宋" w:cs="仿宋"/>
                <w:bCs w:val="0"/>
                <w:spacing w:val="-15"/>
                <w:kern w:val="0"/>
                <w:sz w:val="24"/>
                <w:szCs w:val="24"/>
                <w:lang w:val="zh-TW" w:eastAsia="zh-CN" w:bidi="zh-CN"/>
              </w:rPr>
              <w:t>。</w:t>
            </w:r>
          </w:p>
          <w:p>
            <w:pPr>
              <w:pStyle w:val="18"/>
              <w:spacing w:line="240" w:lineRule="auto"/>
              <w:ind w:firstLine="211" w:firstLineChars="100"/>
              <w:jc w:val="both"/>
              <w:rPr>
                <w:rFonts w:hint="eastAsia" w:ascii="仿宋" w:hAnsi="仿宋" w:eastAsia="仿宋" w:cs="仿宋"/>
                <w:b/>
                <w:bCs/>
                <w:i w:val="0"/>
                <w:iCs w:val="0"/>
                <w:color w:val="FF0000"/>
                <w:kern w:val="2"/>
                <w:sz w:val="24"/>
                <w:szCs w:val="24"/>
                <w:u w:val="none"/>
                <w:lang w:val="en-US" w:eastAsia="zh-CN" w:bidi="ar-SA"/>
              </w:rPr>
            </w:pPr>
            <w:r>
              <w:rPr>
                <w:rFonts w:hint="eastAsia" w:ascii="仿宋" w:hAnsi="仿宋" w:eastAsia="仿宋" w:cs="仿宋"/>
                <w:b/>
                <w:bCs/>
                <w:spacing w:val="-15"/>
                <w:kern w:val="0"/>
                <w:sz w:val="24"/>
                <w:szCs w:val="24"/>
                <w:lang w:val="en-US" w:eastAsia="zh-CN" w:bidi="zh-CN"/>
              </w:rPr>
              <w:t>教学要求：</w:t>
            </w:r>
            <w:r>
              <w:rPr>
                <w:rFonts w:hint="eastAsia" w:ascii="仿宋" w:hAnsi="仿宋" w:eastAsia="仿宋" w:cs="仿宋"/>
                <w:bCs w:val="0"/>
                <w:spacing w:val="-15"/>
                <w:kern w:val="0"/>
                <w:sz w:val="24"/>
                <w:szCs w:val="24"/>
                <w:lang w:val="en-US" w:eastAsia="zh-CN" w:bidi="zh-CN"/>
              </w:rPr>
              <w:t>分析材料特征、 分析相关艺术作品、 掌握工艺技法。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1739" w:type="dxa"/>
            <w:vAlign w:val="center"/>
          </w:tcPr>
          <w:p>
            <w:pPr>
              <w:keepNext w:val="0"/>
              <w:keepLines w:val="0"/>
              <w:widowControl/>
              <w:suppressLineNumbers w:val="0"/>
              <w:jc w:val="center"/>
              <w:textAlignment w:val="center"/>
              <w:rPr>
                <w:rFonts w:hint="default" w:ascii="仿宋" w:hAnsi="仿宋" w:eastAsia="仿宋" w:cs="仿宋"/>
                <w:spacing w:val="-15"/>
                <w:kern w:val="0"/>
                <w:sz w:val="24"/>
                <w:szCs w:val="24"/>
                <w:lang w:val="en-US" w:eastAsia="zh-CN" w:bidi="zh-CN"/>
              </w:rPr>
            </w:pPr>
            <w:r>
              <w:rPr>
                <w:rFonts w:hint="eastAsia" w:ascii="仿宋" w:hAnsi="仿宋" w:eastAsia="仿宋" w:cs="仿宋"/>
                <w:spacing w:val="-15"/>
                <w:kern w:val="0"/>
                <w:sz w:val="24"/>
                <w:szCs w:val="24"/>
                <w:lang w:val="en-US" w:eastAsia="zh-CN" w:bidi="zh-CN"/>
              </w:rPr>
              <w:t>雕塑</w:t>
            </w:r>
          </w:p>
        </w:tc>
        <w:tc>
          <w:tcPr>
            <w:tcW w:w="3545" w:type="dxa"/>
            <w:vAlign w:val="center"/>
          </w:tcPr>
          <w:p>
            <w:pPr>
              <w:jc w:val="both"/>
              <w:rPr>
                <w:rFonts w:hint="eastAsia" w:ascii="仿宋" w:hAnsi="仿宋" w:eastAsia="仿宋" w:cs="仿宋"/>
                <w:kern w:val="0"/>
                <w:sz w:val="24"/>
                <w:szCs w:val="24"/>
                <w:lang w:val="en-US" w:eastAsia="zh-CN" w:bidi="zh-CN"/>
              </w:rPr>
            </w:pPr>
            <w:r>
              <w:rPr>
                <w:rFonts w:hint="eastAsia" w:ascii="仿宋" w:hAnsi="仿宋" w:eastAsia="仿宋" w:cs="仿宋"/>
                <w:kern w:val="0"/>
                <w:sz w:val="24"/>
                <w:szCs w:val="24"/>
                <w:lang w:val="en-US" w:eastAsia="zh-CN" w:bidi="zh-CN"/>
              </w:rPr>
              <w:t>通过任务引领的立体塑造项目训练活动，使学生了解雕塑的基础知识，掌握雕塑的一般方法和一般造型规律，引导学生了解工艺雕塑的特点。</w:t>
            </w:r>
          </w:p>
        </w:tc>
        <w:tc>
          <w:tcPr>
            <w:tcW w:w="3546" w:type="dxa"/>
            <w:vAlign w:val="top"/>
          </w:tcPr>
          <w:p>
            <w:pPr>
              <w:pStyle w:val="18"/>
              <w:spacing w:line="240" w:lineRule="auto"/>
              <w:ind w:firstLine="241" w:firstLineChars="100"/>
              <w:jc w:val="both"/>
              <w:rPr>
                <w:rFonts w:hint="default" w:ascii="仿宋" w:hAnsi="仿宋" w:eastAsia="仿宋" w:cs="仿宋"/>
                <w:kern w:val="0"/>
                <w:sz w:val="24"/>
                <w:szCs w:val="24"/>
                <w:lang w:val="en-US" w:eastAsia="zh-CN" w:bidi="zh-CN"/>
              </w:rPr>
            </w:pPr>
            <w:r>
              <w:rPr>
                <w:rFonts w:hint="eastAsia" w:ascii="仿宋" w:hAnsi="仿宋" w:eastAsia="仿宋" w:cs="仿宋"/>
                <w:b/>
                <w:bCs w:val="0"/>
                <w:kern w:val="0"/>
                <w:sz w:val="24"/>
                <w:szCs w:val="24"/>
                <w:lang w:val="en-US" w:eastAsia="zh-CN" w:bidi="zh-CN"/>
              </w:rPr>
              <w:t>主要内容：</w:t>
            </w:r>
            <w:r>
              <w:rPr>
                <w:rFonts w:hint="eastAsia" w:ascii="仿宋" w:hAnsi="仿宋" w:eastAsia="仿宋" w:cs="仿宋"/>
                <w:kern w:val="0"/>
                <w:sz w:val="24"/>
                <w:szCs w:val="24"/>
                <w:lang w:val="en-US" w:eastAsia="zh-CN" w:bidi="zh-CN"/>
              </w:rPr>
              <w:t>雕塑概论，雕塑的基本方法，人像雕塑，翻模复制方法，动物雕塑，人像雕塑。</w:t>
            </w:r>
          </w:p>
          <w:p>
            <w:pPr>
              <w:pStyle w:val="18"/>
              <w:spacing w:line="240" w:lineRule="auto"/>
              <w:ind w:firstLine="211" w:firstLineChars="100"/>
              <w:jc w:val="both"/>
              <w:rPr>
                <w:rFonts w:hint="eastAsia" w:ascii="仿宋" w:hAnsi="仿宋" w:eastAsia="仿宋" w:cs="仿宋"/>
                <w:b/>
                <w:bCs/>
                <w:spacing w:val="-15"/>
                <w:kern w:val="0"/>
                <w:sz w:val="24"/>
                <w:szCs w:val="24"/>
                <w:lang w:val="en-US" w:eastAsia="zh-CN" w:bidi="zh-CN"/>
              </w:rPr>
            </w:pPr>
            <w:r>
              <w:rPr>
                <w:rFonts w:hint="eastAsia" w:ascii="仿宋" w:hAnsi="仿宋" w:eastAsia="仿宋" w:cs="仿宋"/>
                <w:b/>
                <w:bCs/>
                <w:spacing w:val="-15"/>
                <w:kern w:val="0"/>
                <w:sz w:val="24"/>
                <w:szCs w:val="24"/>
                <w:lang w:val="en-US" w:eastAsia="zh-CN" w:bidi="zh-CN"/>
              </w:rPr>
              <w:t>教学要求</w:t>
            </w:r>
            <w:r>
              <w:rPr>
                <w:rFonts w:hint="eastAsia" w:ascii="仿宋" w:hAnsi="仿宋" w:eastAsia="仿宋" w:cs="仿宋"/>
                <w:b/>
                <w:bCs w:val="0"/>
                <w:kern w:val="0"/>
                <w:sz w:val="24"/>
                <w:szCs w:val="24"/>
                <w:lang w:val="en-US" w:eastAsia="zh-CN" w:bidi="zh-CN"/>
              </w:rPr>
              <w:t>：</w:t>
            </w:r>
            <w:r>
              <w:rPr>
                <w:rFonts w:hint="eastAsia" w:ascii="仿宋" w:hAnsi="仿宋" w:eastAsia="仿宋" w:cs="仿宋"/>
                <w:kern w:val="0"/>
                <w:sz w:val="24"/>
                <w:szCs w:val="24"/>
                <w:lang w:val="en-US" w:eastAsia="zh-CN" w:bidi="zh-CN"/>
              </w:rPr>
              <w:t>正确认识立体造型的体积概念、空间概念以及形态表现的关系，掌握基本的立体塑造方法和技能。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1739" w:type="dxa"/>
            <w:vAlign w:val="center"/>
          </w:tcPr>
          <w:p>
            <w:pPr>
              <w:keepNext w:val="0"/>
              <w:keepLines w:val="0"/>
              <w:widowControl/>
              <w:suppressLineNumbers w:val="0"/>
              <w:jc w:val="center"/>
              <w:textAlignment w:val="center"/>
              <w:rPr>
                <w:rFonts w:hint="eastAsia" w:ascii="仿宋" w:hAnsi="仿宋" w:eastAsia="仿宋" w:cs="仿宋"/>
                <w:spacing w:val="-15"/>
                <w:kern w:val="0"/>
                <w:sz w:val="24"/>
                <w:szCs w:val="24"/>
                <w:lang w:val="en-US" w:eastAsia="zh-CN" w:bidi="zh-CN"/>
              </w:rPr>
            </w:pPr>
            <w:r>
              <w:rPr>
                <w:rFonts w:hint="eastAsia" w:ascii="仿宋" w:hAnsi="仿宋" w:eastAsia="仿宋" w:cs="仿宋"/>
                <w:spacing w:val="-15"/>
                <w:kern w:val="0"/>
                <w:sz w:val="24"/>
                <w:szCs w:val="24"/>
                <w:lang w:val="en-US" w:eastAsia="zh-CN" w:bidi="zh-CN"/>
              </w:rPr>
              <w:t>电脑模型设计与制作</w:t>
            </w:r>
          </w:p>
        </w:tc>
        <w:tc>
          <w:tcPr>
            <w:tcW w:w="3545" w:type="dxa"/>
            <w:vAlign w:val="center"/>
          </w:tcPr>
          <w:p>
            <w:pPr>
              <w:keepNext w:val="0"/>
              <w:keepLines w:val="0"/>
              <w:widowControl/>
              <w:suppressLineNumbers w:val="0"/>
              <w:jc w:val="both"/>
              <w:textAlignment w:val="top"/>
              <w:rPr>
                <w:rFonts w:hint="eastAsia" w:ascii="仿宋" w:hAnsi="仿宋" w:eastAsia="仿宋" w:cs="仿宋"/>
                <w:color w:val="FF0000"/>
                <w:kern w:val="0"/>
                <w:sz w:val="24"/>
                <w:szCs w:val="24"/>
                <w:lang w:val="en-US" w:eastAsia="zh-CN" w:bidi="ar-SA"/>
              </w:rPr>
            </w:pPr>
            <w:r>
              <w:rPr>
                <w:rFonts w:hint="eastAsia" w:ascii="仿宋" w:hAnsi="仿宋" w:eastAsia="仿宋" w:cs="仿宋"/>
                <w:kern w:val="0"/>
                <w:sz w:val="24"/>
                <w:szCs w:val="24"/>
                <w:lang w:val="en-US" w:eastAsia="zh-CN" w:bidi="zh-CN"/>
              </w:rPr>
              <w:t>熟识图形图像概念；具备运用二维、三维软件进行图形图像处理及各类平面视觉设计的能力；掌握三维元素建模、灯光与材质的编辑、渲染输的操作技能。</w:t>
            </w:r>
          </w:p>
        </w:tc>
        <w:tc>
          <w:tcPr>
            <w:tcW w:w="3546" w:type="dxa"/>
            <w:vAlign w:val="top"/>
          </w:tcPr>
          <w:p>
            <w:pPr>
              <w:keepNext w:val="0"/>
              <w:keepLines w:val="0"/>
              <w:widowControl/>
              <w:suppressLineNumbers w:val="0"/>
              <w:ind w:firstLine="211" w:firstLineChars="100"/>
              <w:jc w:val="both"/>
              <w:textAlignment w:val="top"/>
              <w:rPr>
                <w:rFonts w:hint="eastAsia" w:ascii="仿宋" w:hAnsi="仿宋" w:eastAsia="仿宋" w:cs="仿宋"/>
                <w:bCs w:val="0"/>
                <w:spacing w:val="-15"/>
                <w:kern w:val="0"/>
                <w:sz w:val="24"/>
                <w:szCs w:val="24"/>
                <w:lang w:val="en-US" w:eastAsia="zh-CN" w:bidi="zh-CN"/>
              </w:rPr>
            </w:pPr>
            <w:r>
              <w:rPr>
                <w:rFonts w:hint="eastAsia" w:ascii="仿宋" w:hAnsi="仿宋" w:eastAsia="仿宋" w:cs="仿宋"/>
                <w:b/>
                <w:bCs/>
                <w:spacing w:val="-15"/>
                <w:kern w:val="0"/>
                <w:sz w:val="24"/>
                <w:szCs w:val="24"/>
                <w:lang w:val="zh-CN" w:eastAsia="zh-CN" w:bidi="zh-CN"/>
              </w:rPr>
              <w:t>主要内容：</w:t>
            </w:r>
            <w:r>
              <w:rPr>
                <w:rFonts w:hint="eastAsia" w:ascii="仿宋" w:hAnsi="仿宋" w:eastAsia="仿宋" w:cs="仿宋"/>
                <w:bCs w:val="0"/>
                <w:spacing w:val="-15"/>
                <w:kern w:val="0"/>
                <w:sz w:val="24"/>
                <w:szCs w:val="24"/>
                <w:lang w:val="en-US" w:eastAsia="zh-CN" w:bidi="zh-CN"/>
              </w:rPr>
              <w:t>二维软件介绍及发展趋势；二维软件在各类平面视觉设计中的综合运用；三维软件发展趋势及界面、物体、菜单操作；效果图的渲染出图。</w:t>
            </w:r>
          </w:p>
          <w:p>
            <w:pPr>
              <w:pStyle w:val="18"/>
              <w:spacing w:line="240" w:lineRule="auto"/>
              <w:ind w:firstLine="210" w:firstLineChars="100"/>
              <w:jc w:val="both"/>
              <w:rPr>
                <w:rFonts w:hint="eastAsia"/>
                <w:lang w:val="en-US" w:eastAsia="zh-CN"/>
              </w:rPr>
            </w:pPr>
            <w:r>
              <w:rPr>
                <w:rFonts w:hint="eastAsia" w:ascii="宋体" w:hAnsi="宋体" w:eastAsia="宋体" w:cs="宋体"/>
                <w:sz w:val="21"/>
                <w:szCs w:val="21"/>
                <w:lang w:val="en-US" w:eastAsia="zh-CN"/>
              </w:rPr>
              <w:t xml:space="preserve"> </w:t>
            </w:r>
            <w:r>
              <w:rPr>
                <w:rFonts w:hint="eastAsia" w:ascii="仿宋" w:hAnsi="仿宋" w:eastAsia="仿宋" w:cs="仿宋"/>
                <w:b/>
                <w:bCs/>
                <w:spacing w:val="-15"/>
                <w:kern w:val="0"/>
                <w:sz w:val="24"/>
                <w:szCs w:val="24"/>
                <w:lang w:val="en-US" w:eastAsia="zh-CN" w:bidi="zh-CN"/>
              </w:rPr>
              <w:t>教学要求：</w:t>
            </w:r>
            <w:r>
              <w:rPr>
                <w:rFonts w:hint="eastAsia" w:ascii="仿宋" w:hAnsi="仿宋" w:eastAsia="仿宋" w:cs="仿宋"/>
                <w:bCs w:val="0"/>
                <w:spacing w:val="-15"/>
                <w:kern w:val="0"/>
                <w:sz w:val="24"/>
                <w:szCs w:val="24"/>
                <w:lang w:val="en-US" w:eastAsia="zh-CN" w:bidi="zh-CN"/>
              </w:rPr>
              <w:t>进行二维、三维软件图形设计、完成二维、三维软件图形绘制、掌握二维、三维软件图形输出。</w:t>
            </w:r>
          </w:p>
        </w:tc>
      </w:tr>
    </w:tbl>
    <w:p>
      <w:pPr>
        <w:numPr>
          <w:ilvl w:val="0"/>
          <w:numId w:val="0"/>
        </w:numPr>
        <w:overflowPunct w:val="0"/>
        <w:spacing w:line="440" w:lineRule="exact"/>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3.</w:t>
      </w:r>
      <w:r>
        <w:rPr>
          <w:rFonts w:hint="eastAsia" w:ascii="仿宋" w:hAnsi="仿宋" w:eastAsia="仿宋" w:cs="仿宋"/>
          <w:b/>
          <w:bCs/>
          <w:color w:val="000000"/>
          <w:sz w:val="28"/>
          <w:szCs w:val="28"/>
        </w:rPr>
        <w:t>专业限定选修课</w:t>
      </w:r>
    </w:p>
    <w:tbl>
      <w:tblPr>
        <w:tblStyle w:val="7"/>
        <w:tblW w:w="8830" w:type="dxa"/>
        <w:tblInd w:w="5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9"/>
        <w:gridCol w:w="3545"/>
        <w:gridCol w:w="3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39" w:type="dxa"/>
          </w:tcPr>
          <w:p>
            <w:pPr>
              <w:pStyle w:val="16"/>
              <w:jc w:val="center"/>
              <w:rPr>
                <w:rFonts w:hint="eastAsia"/>
                <w:spacing w:val="-15"/>
                <w:sz w:val="24"/>
                <w:szCs w:val="24"/>
                <w:lang w:val="en-US" w:eastAsia="zh-CN"/>
              </w:rPr>
            </w:pPr>
            <w:r>
              <w:rPr>
                <w:rFonts w:hint="eastAsia"/>
                <w:spacing w:val="-15"/>
                <w:sz w:val="24"/>
                <w:szCs w:val="24"/>
                <w:lang w:val="en-US" w:eastAsia="zh-CN"/>
              </w:rPr>
              <w:t>课程名称</w:t>
            </w:r>
          </w:p>
        </w:tc>
        <w:tc>
          <w:tcPr>
            <w:tcW w:w="3545" w:type="dxa"/>
          </w:tcPr>
          <w:p>
            <w:pPr>
              <w:pStyle w:val="16"/>
              <w:jc w:val="center"/>
              <w:rPr>
                <w:rFonts w:hint="eastAsia"/>
                <w:spacing w:val="-15"/>
                <w:sz w:val="24"/>
                <w:szCs w:val="24"/>
                <w:lang w:val="en-US" w:eastAsia="zh-CN"/>
              </w:rPr>
            </w:pPr>
            <w:r>
              <w:rPr>
                <w:rFonts w:hint="eastAsia" w:ascii="仿宋" w:hAnsi="仿宋" w:eastAsia="仿宋" w:cs="仿宋"/>
                <w:sz w:val="24"/>
                <w:szCs w:val="24"/>
              </w:rPr>
              <w:t>课程目标</w:t>
            </w:r>
          </w:p>
        </w:tc>
        <w:tc>
          <w:tcPr>
            <w:tcW w:w="3546" w:type="dxa"/>
          </w:tcPr>
          <w:p>
            <w:pPr>
              <w:pStyle w:val="16"/>
              <w:jc w:val="center"/>
              <w:rPr>
                <w:rFonts w:hint="eastAsia"/>
                <w:spacing w:val="-15"/>
                <w:sz w:val="24"/>
                <w:szCs w:val="24"/>
                <w:lang w:val="en-US" w:eastAsia="zh-CN"/>
              </w:rPr>
            </w:pPr>
            <w:r>
              <w:rPr>
                <w:rFonts w:hint="eastAsia"/>
                <w:spacing w:val="-15"/>
                <w:sz w:val="24"/>
                <w:szCs w:val="24"/>
                <w:lang w:val="en-US" w:eastAsia="zh-CN"/>
              </w:rPr>
              <w:t>主要教学内容和要求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39" w:type="dxa"/>
            <w:vAlign w:val="center"/>
          </w:tcPr>
          <w:p>
            <w:pPr>
              <w:keepNext w:val="0"/>
              <w:keepLines w:val="0"/>
              <w:widowControl/>
              <w:suppressLineNumbers w:val="0"/>
              <w:jc w:val="center"/>
              <w:textAlignment w:val="center"/>
              <w:rPr>
                <w:rFonts w:hint="eastAsia" w:ascii="仿宋" w:hAnsi="仿宋" w:eastAsia="仿宋" w:cs="仿宋"/>
                <w:spacing w:val="-15"/>
                <w:kern w:val="0"/>
                <w:sz w:val="24"/>
                <w:szCs w:val="24"/>
                <w:lang w:val="en-US" w:eastAsia="zh-CN" w:bidi="zh-CN"/>
              </w:rPr>
            </w:pPr>
            <w:r>
              <w:rPr>
                <w:rFonts w:hint="eastAsia" w:ascii="仿宋" w:hAnsi="仿宋" w:eastAsia="仿宋" w:cs="仿宋"/>
                <w:spacing w:val="-15"/>
                <w:kern w:val="0"/>
                <w:sz w:val="24"/>
                <w:szCs w:val="24"/>
                <w:lang w:val="en-US" w:eastAsia="zh-CN" w:bidi="zh-CN"/>
              </w:rPr>
              <w:t>中国工艺美术史</w:t>
            </w:r>
          </w:p>
        </w:tc>
        <w:tc>
          <w:tcPr>
            <w:tcW w:w="3545" w:type="dxa"/>
            <w:vAlign w:val="center"/>
          </w:tcPr>
          <w:p>
            <w:pPr>
              <w:keepNext w:val="0"/>
              <w:keepLines w:val="0"/>
              <w:widowControl/>
              <w:suppressLineNumbers w:val="0"/>
              <w:jc w:val="both"/>
              <w:textAlignment w:val="top"/>
              <w:rPr>
                <w:rFonts w:hint="eastAsia" w:ascii="仿宋" w:hAnsi="仿宋" w:eastAsia="仿宋" w:cs="仿宋"/>
                <w:kern w:val="0"/>
                <w:sz w:val="24"/>
                <w:szCs w:val="24"/>
                <w:lang w:val="en-US" w:eastAsia="zh-CN" w:bidi="ar-SA"/>
              </w:rPr>
            </w:pPr>
          </w:p>
          <w:p>
            <w:pPr>
              <w:keepNext w:val="0"/>
              <w:keepLines w:val="0"/>
              <w:widowControl/>
              <w:suppressLineNumbers w:val="0"/>
              <w:jc w:val="both"/>
              <w:textAlignment w:val="top"/>
              <w:rPr>
                <w:rFonts w:hint="eastAsia" w:ascii="仿宋" w:hAnsi="仿宋" w:eastAsia="仿宋" w:cs="仿宋"/>
                <w:spacing w:val="-15"/>
                <w:kern w:val="0"/>
                <w:sz w:val="24"/>
                <w:szCs w:val="24"/>
                <w:lang w:val="en-US" w:eastAsia="zh-CN" w:bidi="zh-CN"/>
              </w:rPr>
            </w:pPr>
            <w:r>
              <w:rPr>
                <w:rFonts w:hint="eastAsia" w:ascii="仿宋" w:hAnsi="仿宋" w:eastAsia="仿宋" w:cs="仿宋"/>
                <w:kern w:val="0"/>
                <w:sz w:val="24"/>
                <w:szCs w:val="24"/>
                <w:lang w:val="en-US" w:eastAsia="zh-CN" w:bidi="ar-SA"/>
              </w:rPr>
              <w:t>本课程以古代工艺美术的历史资料为依据，在分析和研究历史资料的基础上，着重学习不同的文化背景对工艺美术的影响。通过本课程的研究和学习，提高设计专业学生的设计理论水平。</w:t>
            </w:r>
          </w:p>
        </w:tc>
        <w:tc>
          <w:tcPr>
            <w:tcW w:w="3546" w:type="dxa"/>
            <w:vAlign w:val="top"/>
          </w:tcPr>
          <w:p>
            <w:pPr>
              <w:pStyle w:val="6"/>
              <w:keepNext w:val="0"/>
              <w:keepLines w:val="0"/>
              <w:widowControl/>
              <w:suppressLineNumbers w:val="0"/>
              <w:shd w:val="clear" w:fill="FFFFFF"/>
              <w:spacing w:before="0" w:beforeAutospacing="0" w:after="0" w:afterAutospacing="0" w:line="180" w:lineRule="atLeast"/>
              <w:ind w:right="0" w:firstLine="241" w:firstLineChars="100"/>
              <w:jc w:val="left"/>
              <w:rPr>
                <w:rFonts w:hint="eastAsia" w:ascii="仿宋" w:hAnsi="仿宋" w:eastAsia="仿宋" w:cs="仿宋"/>
                <w:kern w:val="0"/>
                <w:sz w:val="24"/>
                <w:szCs w:val="24"/>
                <w:lang w:val="en-US" w:eastAsia="zh-CN" w:bidi="ar-SA"/>
              </w:rPr>
            </w:pPr>
            <w:r>
              <w:rPr>
                <w:rFonts w:hint="eastAsia" w:ascii="仿宋" w:hAnsi="仿宋" w:eastAsia="仿宋" w:cs="仿宋"/>
                <w:b/>
                <w:bCs/>
                <w:i w:val="0"/>
                <w:iCs w:val="0"/>
                <w:color w:val="000000"/>
                <w:kern w:val="0"/>
                <w:sz w:val="24"/>
                <w:szCs w:val="24"/>
                <w:u w:val="none"/>
                <w:lang w:val="en-US" w:eastAsia="zh-CN" w:bidi="ar"/>
              </w:rPr>
              <w:t>主要内容：</w:t>
            </w:r>
            <w:r>
              <w:rPr>
                <w:rFonts w:hint="eastAsia" w:ascii="仿宋" w:hAnsi="仿宋" w:eastAsia="仿宋" w:cs="仿宋"/>
                <w:kern w:val="0"/>
                <w:sz w:val="24"/>
                <w:szCs w:val="24"/>
                <w:lang w:val="en-US" w:eastAsia="zh-CN" w:bidi="ar-SA"/>
              </w:rPr>
              <w:t>注意本课程与中国美术史、中国画论、中国古代历史的有机结合。加深对中外工艺美术的理论和技法的理解。</w:t>
            </w:r>
          </w:p>
          <w:p>
            <w:pPr>
              <w:keepNext w:val="0"/>
              <w:keepLines w:val="0"/>
              <w:widowControl/>
              <w:suppressLineNumbers w:val="0"/>
              <w:ind w:firstLine="241" w:firstLineChars="100"/>
              <w:jc w:val="left"/>
              <w:textAlignment w:val="top"/>
              <w:rPr>
                <w:rFonts w:hint="eastAsia" w:ascii="仿宋" w:hAnsi="仿宋" w:eastAsia="仿宋" w:cs="仿宋"/>
                <w:spacing w:val="-15"/>
                <w:kern w:val="0"/>
                <w:sz w:val="24"/>
                <w:szCs w:val="24"/>
                <w:lang w:val="en-US" w:eastAsia="zh-CN" w:bidi="zh-CN"/>
              </w:rPr>
            </w:pPr>
            <w:r>
              <w:rPr>
                <w:rFonts w:hint="eastAsia" w:ascii="仿宋" w:hAnsi="仿宋" w:eastAsia="仿宋" w:cs="仿宋"/>
                <w:b/>
                <w:bCs/>
                <w:i w:val="0"/>
                <w:iCs w:val="0"/>
                <w:color w:val="000000"/>
                <w:kern w:val="0"/>
                <w:sz w:val="24"/>
                <w:szCs w:val="24"/>
                <w:u w:val="none"/>
                <w:lang w:val="en-US" w:eastAsia="zh-CN" w:bidi="ar"/>
              </w:rPr>
              <w:t>教学要求：</w:t>
            </w:r>
            <w:r>
              <w:rPr>
                <w:rFonts w:hint="default" w:ascii="仿宋" w:hAnsi="仿宋" w:eastAsia="仿宋" w:cs="仿宋"/>
                <w:kern w:val="0"/>
                <w:sz w:val="24"/>
                <w:szCs w:val="24"/>
                <w:lang w:val="en-US" w:eastAsia="zh-CN" w:bidi="ar-SA"/>
              </w:rPr>
              <w:t>注意本课程中的基本概念和基本理论，在保持课程的科学性及系统性的基础上，注意理论的实践性和地区性。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739" w:type="dxa"/>
            <w:vAlign w:val="center"/>
          </w:tcPr>
          <w:p>
            <w:pPr>
              <w:pStyle w:val="16"/>
              <w:jc w:val="center"/>
              <w:rPr>
                <w:rFonts w:hint="eastAsia" w:ascii="仿宋" w:hAnsi="仿宋" w:eastAsia="仿宋" w:cs="仿宋"/>
                <w:spacing w:val="-15"/>
                <w:kern w:val="0"/>
                <w:sz w:val="24"/>
                <w:szCs w:val="24"/>
                <w:lang w:val="en-US" w:eastAsia="zh-CN" w:bidi="zh-CN"/>
              </w:rPr>
            </w:pPr>
          </w:p>
          <w:p>
            <w:pPr>
              <w:pStyle w:val="16"/>
              <w:jc w:val="center"/>
              <w:rPr>
                <w:rFonts w:hint="eastAsia" w:ascii="仿宋" w:hAnsi="仿宋" w:eastAsia="仿宋" w:cs="仿宋"/>
                <w:spacing w:val="-15"/>
                <w:kern w:val="0"/>
                <w:sz w:val="24"/>
                <w:szCs w:val="24"/>
                <w:lang w:val="en-US" w:eastAsia="zh-CN" w:bidi="zh-CN"/>
              </w:rPr>
            </w:pPr>
          </w:p>
          <w:p>
            <w:pPr>
              <w:pStyle w:val="16"/>
              <w:jc w:val="center"/>
              <w:rPr>
                <w:rFonts w:hint="eastAsia" w:ascii="仿宋" w:hAnsi="仿宋" w:eastAsia="仿宋" w:cs="仿宋"/>
                <w:spacing w:val="-15"/>
                <w:kern w:val="0"/>
                <w:sz w:val="24"/>
                <w:szCs w:val="24"/>
                <w:lang w:val="en-US" w:eastAsia="zh-CN" w:bidi="zh-CN"/>
              </w:rPr>
            </w:pPr>
          </w:p>
          <w:p>
            <w:pPr>
              <w:pStyle w:val="16"/>
              <w:jc w:val="center"/>
              <w:rPr>
                <w:rFonts w:hint="eastAsia" w:ascii="仿宋" w:hAnsi="仿宋" w:eastAsia="仿宋" w:cs="仿宋"/>
                <w:spacing w:val="-15"/>
                <w:kern w:val="0"/>
                <w:sz w:val="24"/>
                <w:szCs w:val="24"/>
                <w:lang w:val="en-US" w:eastAsia="zh-CN" w:bidi="zh-CN"/>
              </w:rPr>
            </w:pPr>
            <w:r>
              <w:rPr>
                <w:rFonts w:hint="eastAsia" w:ascii="仿宋" w:hAnsi="仿宋" w:eastAsia="仿宋" w:cs="仿宋"/>
                <w:spacing w:val="-15"/>
                <w:kern w:val="0"/>
                <w:sz w:val="24"/>
                <w:szCs w:val="24"/>
                <w:lang w:val="en-US" w:eastAsia="zh-CN" w:bidi="zh-CN"/>
              </w:rPr>
              <w:t>三维打印工艺品技术</w:t>
            </w:r>
          </w:p>
        </w:tc>
        <w:tc>
          <w:tcPr>
            <w:tcW w:w="3545" w:type="dxa"/>
            <w:vAlign w:val="center"/>
          </w:tcPr>
          <w:p>
            <w:pPr>
              <w:pStyle w:val="16"/>
              <w:jc w:val="both"/>
              <w:rPr>
                <w:rFonts w:hint="eastAsia" w:ascii="仿宋" w:hAnsi="仿宋" w:eastAsia="仿宋" w:cs="仿宋"/>
                <w:kern w:val="0"/>
                <w:sz w:val="24"/>
                <w:szCs w:val="24"/>
                <w:lang w:val="en-US" w:eastAsia="zh-CN" w:bidi="ar-SA"/>
              </w:rPr>
            </w:pPr>
          </w:p>
          <w:p>
            <w:pPr>
              <w:pStyle w:val="16"/>
              <w:jc w:val="both"/>
              <w:rPr>
                <w:rFonts w:hint="eastAsia" w:ascii="仿宋" w:hAnsi="仿宋" w:eastAsia="仿宋" w:cs="仿宋"/>
                <w:spacing w:val="-15"/>
                <w:kern w:val="0"/>
                <w:sz w:val="24"/>
                <w:szCs w:val="24"/>
                <w:lang w:val="en-US" w:eastAsia="zh-CN" w:bidi="zh-CN"/>
              </w:rPr>
            </w:pPr>
            <w:r>
              <w:rPr>
                <w:rFonts w:hint="eastAsia" w:ascii="仿宋" w:hAnsi="仿宋" w:eastAsia="仿宋" w:cs="仿宋"/>
                <w:kern w:val="0"/>
                <w:sz w:val="24"/>
                <w:szCs w:val="24"/>
                <w:lang w:val="en-US" w:eastAsia="zh-CN" w:bidi="ar-SA"/>
              </w:rPr>
              <w:t>通过本学期的学习，基本掌握相关软件的使用方法，小组可以独立完成设计建模，打印等环节。同时，开拓学生学习视野，使学生在学习生活中也可以运用3D 打印技术的思维，从新的观点看待问题。通过本学期对学生进行授课，使学生的动手创作的能力得到实质性的提升、提高学生的创新能力。</w:t>
            </w:r>
          </w:p>
        </w:tc>
        <w:tc>
          <w:tcPr>
            <w:tcW w:w="3546" w:type="dxa"/>
            <w:vAlign w:val="center"/>
          </w:tcPr>
          <w:p>
            <w:pPr>
              <w:keepNext w:val="0"/>
              <w:keepLines w:val="0"/>
              <w:widowControl/>
              <w:suppressLineNumbers w:val="0"/>
              <w:jc w:val="both"/>
              <w:textAlignment w:val="top"/>
              <w:rPr>
                <w:rFonts w:hint="eastAsia" w:ascii="仿宋" w:hAnsi="仿宋" w:eastAsia="仿宋" w:cs="仿宋"/>
                <w:kern w:val="0"/>
                <w:sz w:val="24"/>
                <w:szCs w:val="24"/>
                <w:lang w:val="en-US" w:eastAsia="zh-CN" w:bidi="ar-SA"/>
              </w:rPr>
            </w:pPr>
            <w:r>
              <w:rPr>
                <w:rFonts w:hint="eastAsia" w:ascii="仿宋" w:hAnsi="仿宋" w:eastAsia="仿宋" w:cs="仿宋"/>
                <w:b/>
                <w:bCs/>
                <w:i w:val="0"/>
                <w:iCs w:val="0"/>
                <w:color w:val="000000"/>
                <w:kern w:val="0"/>
                <w:sz w:val="24"/>
                <w:szCs w:val="24"/>
                <w:u w:val="none"/>
                <w:lang w:val="en-US" w:eastAsia="zh-CN" w:bidi="ar"/>
              </w:rPr>
              <w:t>主要内容：</w:t>
            </w:r>
            <w:r>
              <w:rPr>
                <w:rFonts w:hint="eastAsia" w:ascii="仿宋" w:hAnsi="仿宋" w:eastAsia="仿宋" w:cs="仿宋"/>
                <w:kern w:val="0"/>
                <w:sz w:val="24"/>
                <w:szCs w:val="24"/>
                <w:lang w:val="en-US" w:eastAsia="zh-CN" w:bidi="ar-SA"/>
              </w:rPr>
              <w:t>了解 3D 打印的历史及发展现状（理解）、掌握 3D 打印技术的基本原理及过程（运用）、针对不同的材料，掌握 3D 打印的工艺设计（综合）、 熟悉 3D 打印相关软件及其安装（运用）。</w:t>
            </w:r>
          </w:p>
          <w:p>
            <w:pPr>
              <w:pStyle w:val="16"/>
              <w:jc w:val="both"/>
              <w:rPr>
                <w:rFonts w:hint="eastAsia" w:ascii="仿宋" w:hAnsi="仿宋" w:eastAsia="仿宋" w:cs="仿宋"/>
                <w:spacing w:val="-15"/>
                <w:kern w:val="0"/>
                <w:sz w:val="24"/>
                <w:szCs w:val="24"/>
                <w:lang w:val="en-US" w:eastAsia="zh-CN" w:bidi="zh-CN"/>
              </w:rPr>
            </w:pPr>
            <w:r>
              <w:rPr>
                <w:rFonts w:hint="eastAsia" w:ascii="仿宋" w:hAnsi="仿宋" w:eastAsia="仿宋" w:cs="仿宋"/>
                <w:b/>
                <w:bCs/>
                <w:i w:val="0"/>
                <w:iCs w:val="0"/>
                <w:color w:val="000000"/>
                <w:kern w:val="0"/>
                <w:sz w:val="24"/>
                <w:szCs w:val="24"/>
                <w:u w:val="none"/>
                <w:lang w:val="en-US" w:eastAsia="zh-CN" w:bidi="ar"/>
              </w:rPr>
              <w:t>教学要求：</w:t>
            </w:r>
            <w:r>
              <w:rPr>
                <w:rFonts w:hint="eastAsia" w:ascii="仿宋" w:hAnsi="仿宋" w:eastAsia="仿宋" w:cs="仿宋"/>
                <w:kern w:val="0"/>
                <w:sz w:val="24"/>
                <w:szCs w:val="24"/>
                <w:lang w:val="en-US" w:eastAsia="zh-CN" w:bidi="ar-SA"/>
              </w:rPr>
              <w:t>发掘、分析与解决复杂机械工程问题的能力</w:t>
            </w:r>
            <w:r>
              <w:rPr>
                <w:rFonts w:hint="eastAsia" w:cs="仿宋"/>
                <w:kern w:val="0"/>
                <w:sz w:val="24"/>
                <w:szCs w:val="24"/>
                <w:lang w:val="en-US" w:eastAsia="zh-CN" w:bidi="ar-SA"/>
              </w:rPr>
              <w:t>、</w:t>
            </w:r>
            <w:r>
              <w:rPr>
                <w:rFonts w:hint="eastAsia" w:ascii="仿宋" w:hAnsi="仿宋" w:eastAsia="仿宋" w:cs="仿宋"/>
                <w:kern w:val="0"/>
                <w:sz w:val="24"/>
                <w:szCs w:val="24"/>
                <w:lang w:val="en-US" w:eastAsia="zh-CN" w:bidi="ar-SA"/>
              </w:rPr>
              <w:t>认识科技发展现状与趋势，了解工程技术对环境、社会及全球的影响，并培养持续学习的习惯与能力</w:t>
            </w:r>
            <w:r>
              <w:rPr>
                <w:rFonts w:hint="eastAsia" w:cs="仿宋"/>
                <w:kern w:val="0"/>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739" w:type="dxa"/>
            <w:vAlign w:val="center"/>
          </w:tcPr>
          <w:p>
            <w:pPr>
              <w:pStyle w:val="16"/>
              <w:jc w:val="center"/>
              <w:rPr>
                <w:rFonts w:hint="eastAsia" w:ascii="仿宋" w:hAnsi="仿宋" w:eastAsia="仿宋" w:cs="仿宋"/>
                <w:spacing w:val="-15"/>
                <w:kern w:val="0"/>
                <w:sz w:val="24"/>
                <w:szCs w:val="24"/>
                <w:lang w:val="en-US" w:eastAsia="zh-CN" w:bidi="zh-CN"/>
              </w:rPr>
            </w:pPr>
            <w:r>
              <w:rPr>
                <w:rFonts w:hint="eastAsia" w:ascii="仿宋" w:hAnsi="仿宋" w:eastAsia="仿宋" w:cs="仿宋"/>
                <w:spacing w:val="-15"/>
                <w:kern w:val="0"/>
                <w:sz w:val="24"/>
                <w:szCs w:val="24"/>
                <w:lang w:val="en-US" w:eastAsia="zh-CN" w:bidi="zh-CN"/>
              </w:rPr>
              <w:t>数字雕刻工艺</w:t>
            </w:r>
          </w:p>
        </w:tc>
        <w:tc>
          <w:tcPr>
            <w:tcW w:w="3545" w:type="dxa"/>
            <w:vAlign w:val="center"/>
          </w:tcPr>
          <w:p>
            <w:pPr>
              <w:pStyle w:val="16"/>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本课程主要学习用电脑进行玉雕、木雕设计。可以根据料子的</w:t>
            </w:r>
          </w:p>
          <w:p>
            <w:pPr>
              <w:pStyle w:val="16"/>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不同大小，设计灵活应变。用专业的电脑设计软件根据料子的</w:t>
            </w:r>
          </w:p>
          <w:p>
            <w:pPr>
              <w:pStyle w:val="16"/>
              <w:jc w:val="both"/>
              <w:rPr>
                <w:rFonts w:hint="eastAsia" w:ascii="仿宋" w:hAnsi="仿宋" w:eastAsia="仿宋" w:cs="仿宋"/>
                <w:kern w:val="0"/>
                <w:sz w:val="24"/>
                <w:szCs w:val="24"/>
                <w:lang w:val="en-US" w:eastAsia="zh-CN" w:bidi="ar-SA"/>
              </w:rPr>
            </w:pPr>
            <w:r>
              <w:rPr>
                <w:rFonts w:hint="eastAsia" w:ascii="仿宋" w:hAnsi="仿宋" w:eastAsia="仿宋" w:cs="仿宋"/>
                <w:kern w:val="0"/>
                <w:sz w:val="24"/>
                <w:szCs w:val="24"/>
                <w:lang w:val="en-US" w:eastAsia="zh-CN" w:bidi="ar-SA"/>
              </w:rPr>
              <w:t>大小建立牌面，建立或导入要雕刻的画面浮雕，可根据自己的</w:t>
            </w:r>
          </w:p>
          <w:p>
            <w:pPr>
              <w:pStyle w:val="16"/>
              <w:jc w:val="both"/>
              <w:rPr>
                <w:rFonts w:hint="eastAsia" w:ascii="仿宋" w:hAnsi="仿宋" w:eastAsia="仿宋" w:cs="仿宋"/>
                <w:spacing w:val="-15"/>
                <w:kern w:val="0"/>
                <w:sz w:val="24"/>
                <w:szCs w:val="24"/>
                <w:lang w:val="en-US" w:eastAsia="zh-CN" w:bidi="zh-CN"/>
              </w:rPr>
            </w:pPr>
            <w:r>
              <w:rPr>
                <w:rFonts w:hint="eastAsia" w:ascii="仿宋" w:hAnsi="仿宋" w:eastAsia="仿宋" w:cs="仿宋"/>
                <w:kern w:val="0"/>
                <w:sz w:val="24"/>
                <w:szCs w:val="24"/>
                <w:lang w:val="en-US" w:eastAsia="zh-CN" w:bidi="ar-SA"/>
              </w:rPr>
              <w:t>需要灵活增删内容，雕刻出玉石或木工艺品。</w:t>
            </w:r>
          </w:p>
        </w:tc>
        <w:tc>
          <w:tcPr>
            <w:tcW w:w="3546" w:type="dxa"/>
            <w:vAlign w:val="top"/>
          </w:tcPr>
          <w:p>
            <w:pPr>
              <w:keepNext w:val="0"/>
              <w:keepLines w:val="0"/>
              <w:widowControl/>
              <w:suppressLineNumbers w:val="0"/>
              <w:jc w:val="left"/>
              <w:textAlignment w:val="top"/>
              <w:rPr>
                <w:rFonts w:hint="eastAsia" w:ascii="仿宋" w:hAnsi="仿宋" w:eastAsia="仿宋" w:cs="仿宋"/>
                <w:kern w:val="0"/>
                <w:sz w:val="24"/>
                <w:szCs w:val="24"/>
                <w:lang w:val="en-US" w:eastAsia="zh-CN" w:bidi="ar-SA"/>
              </w:rPr>
            </w:pPr>
            <w:r>
              <w:rPr>
                <w:rFonts w:hint="eastAsia" w:ascii="仿宋" w:hAnsi="仿宋" w:eastAsia="仿宋" w:cs="仿宋"/>
                <w:b/>
                <w:bCs/>
                <w:i w:val="0"/>
                <w:iCs w:val="0"/>
                <w:color w:val="000000"/>
                <w:kern w:val="0"/>
                <w:sz w:val="24"/>
                <w:szCs w:val="24"/>
                <w:u w:val="none"/>
                <w:lang w:val="en-US" w:eastAsia="zh-CN" w:bidi="ar"/>
              </w:rPr>
              <w:t>主要内容：</w:t>
            </w:r>
            <w:r>
              <w:rPr>
                <w:rFonts w:hint="eastAsia" w:ascii="仿宋" w:hAnsi="仿宋" w:eastAsia="仿宋" w:cs="仿宋"/>
                <w:kern w:val="0"/>
                <w:sz w:val="24"/>
                <w:szCs w:val="24"/>
                <w:lang w:val="en-US" w:eastAsia="zh-CN" w:bidi="ar-SA"/>
              </w:rPr>
              <w:t>本课程将通过对软件提供的优秀功能和特色的学习，极大地增强学生的创造力和表现力，课程将系统学习到该软件基本功能,应用范围和工作模式，雕刻模型的技巧，并且应用到实际制作中。</w:t>
            </w:r>
          </w:p>
          <w:p>
            <w:pPr>
              <w:pStyle w:val="16"/>
              <w:jc w:val="left"/>
              <w:rPr>
                <w:rFonts w:hint="eastAsia" w:ascii="仿宋" w:hAnsi="仿宋" w:eastAsia="仿宋" w:cs="仿宋"/>
                <w:spacing w:val="-15"/>
                <w:kern w:val="0"/>
                <w:sz w:val="24"/>
                <w:szCs w:val="24"/>
                <w:lang w:val="en-US" w:eastAsia="zh-CN" w:bidi="zh-CN"/>
              </w:rPr>
            </w:pPr>
            <w:r>
              <w:rPr>
                <w:rFonts w:hint="eastAsia" w:ascii="仿宋" w:hAnsi="仿宋" w:eastAsia="仿宋" w:cs="仿宋"/>
                <w:b/>
                <w:bCs/>
                <w:i w:val="0"/>
                <w:iCs w:val="0"/>
                <w:color w:val="000000"/>
                <w:kern w:val="0"/>
                <w:sz w:val="24"/>
                <w:szCs w:val="24"/>
                <w:u w:val="none"/>
                <w:lang w:val="en-US" w:eastAsia="zh-CN" w:bidi="ar"/>
              </w:rPr>
              <w:t>教学要求：</w:t>
            </w:r>
            <w:r>
              <w:rPr>
                <w:rFonts w:hint="eastAsia" w:ascii="仿宋" w:hAnsi="仿宋" w:eastAsia="仿宋" w:cs="仿宋"/>
                <w:kern w:val="0"/>
                <w:sz w:val="24"/>
                <w:szCs w:val="24"/>
                <w:lang w:val="en-US" w:eastAsia="zh-CN" w:bidi="ar-SA"/>
              </w:rPr>
              <w:t>制定符合岗位需求的教学计划，坚持以能力为本位的设计原则，以真实的项目案例学习课程。在中等模型材质效果上有新的质的提高。</w:t>
            </w:r>
          </w:p>
        </w:tc>
      </w:tr>
    </w:tbl>
    <w:p>
      <w:pPr>
        <w:snapToGrid w:val="0"/>
        <w:spacing w:line="480" w:lineRule="exact"/>
        <w:ind w:firstLine="640" w:firstLineChars="200"/>
        <w:rPr>
          <w:rFonts w:ascii="黑体" w:hAnsi="黑体" w:eastAsia="黑体"/>
          <w:sz w:val="32"/>
          <w:szCs w:val="32"/>
        </w:rPr>
      </w:pPr>
    </w:p>
    <w:p>
      <w:pPr>
        <w:snapToGrid w:val="0"/>
        <w:spacing w:line="480" w:lineRule="exact"/>
        <w:ind w:firstLine="640" w:firstLineChars="200"/>
        <w:rPr>
          <w:rFonts w:ascii="黑体" w:hAnsi="黑体" w:eastAsia="黑体"/>
          <w:sz w:val="32"/>
          <w:szCs w:val="32"/>
        </w:rPr>
      </w:pPr>
    </w:p>
    <w:p>
      <w:pPr>
        <w:snapToGrid w:val="0"/>
        <w:spacing w:line="480" w:lineRule="exact"/>
        <w:ind w:firstLine="640" w:firstLineChars="200"/>
        <w:rPr>
          <w:rFonts w:ascii="黑体" w:hAnsi="黑体" w:eastAsia="黑体"/>
          <w:sz w:val="32"/>
          <w:szCs w:val="32"/>
        </w:rPr>
      </w:pPr>
    </w:p>
    <w:p>
      <w:pPr>
        <w:snapToGrid w:val="0"/>
        <w:spacing w:line="480" w:lineRule="exact"/>
        <w:ind w:firstLine="640" w:firstLineChars="200"/>
        <w:rPr>
          <w:rFonts w:ascii="黑体" w:hAnsi="黑体" w:eastAsia="黑体"/>
          <w:sz w:val="32"/>
          <w:szCs w:val="32"/>
        </w:rPr>
      </w:pPr>
      <w:r>
        <w:rPr>
          <w:rFonts w:ascii="黑体" w:hAnsi="黑体" w:eastAsia="黑体"/>
          <w:sz w:val="32"/>
          <w:szCs w:val="32"/>
        </w:rPr>
        <w:t>七、教学进程总体安排</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每学年教学</w:t>
      </w:r>
      <w:r>
        <w:rPr>
          <w:rFonts w:hint="eastAsia" w:ascii="仿宋" w:hAnsi="仿宋" w:eastAsia="仿宋" w:cs="仿宋"/>
          <w:sz w:val="28"/>
          <w:szCs w:val="28"/>
          <w:lang w:val="en-US" w:eastAsia="zh-CN"/>
        </w:rPr>
        <w:t>周数</w:t>
      </w:r>
      <w:r>
        <w:rPr>
          <w:rFonts w:hint="eastAsia" w:ascii="仿宋" w:hAnsi="仿宋" w:eastAsia="仿宋" w:cs="仿宋"/>
          <w:sz w:val="28"/>
          <w:szCs w:val="28"/>
        </w:rPr>
        <w:t xml:space="preserve"> 40 周（含复习考试），累计假期2 周，周学时为 </w:t>
      </w:r>
      <w:r>
        <w:rPr>
          <w:rFonts w:hint="eastAsia" w:ascii="仿宋" w:hAnsi="仿宋" w:eastAsia="仿宋" w:cs="仿宋"/>
          <w:sz w:val="28"/>
          <w:szCs w:val="28"/>
          <w:lang w:val="en-US" w:eastAsia="zh-CN"/>
        </w:rPr>
        <w:t>30</w:t>
      </w:r>
      <w:r>
        <w:rPr>
          <w:rFonts w:hint="eastAsia" w:ascii="仿宋" w:hAnsi="仿宋" w:eastAsia="仿宋" w:cs="仿宋"/>
          <w:sz w:val="28"/>
          <w:szCs w:val="28"/>
        </w:rPr>
        <w:t xml:space="preserve"> 学时，每学时按 45 分钟计</w:t>
      </w:r>
      <w:r>
        <w:rPr>
          <w:rFonts w:hint="eastAsia" w:ascii="仿宋" w:hAnsi="仿宋" w:eastAsia="仿宋" w:cs="仿宋"/>
          <w:sz w:val="28"/>
          <w:szCs w:val="28"/>
          <w:lang w:eastAsia="zh-CN"/>
        </w:rPr>
        <w:t>。</w:t>
      </w:r>
      <w:r>
        <w:rPr>
          <w:rFonts w:hint="eastAsia" w:ascii="仿宋" w:hAnsi="仿宋" w:eastAsia="仿宋" w:cs="仿宋"/>
          <w:sz w:val="28"/>
          <w:szCs w:val="28"/>
        </w:rPr>
        <w:t>顶岗实习按每周 30 小时（1 小时折合 1 学时）安排</w:t>
      </w:r>
      <w:r>
        <w:rPr>
          <w:rFonts w:hint="eastAsia" w:ascii="仿宋" w:hAnsi="仿宋" w:eastAsia="仿宋" w:cs="仿宋"/>
          <w:sz w:val="28"/>
          <w:szCs w:val="28"/>
          <w:lang w:eastAsia="zh-CN"/>
        </w:rPr>
        <w:t>。</w:t>
      </w:r>
      <w:r>
        <w:rPr>
          <w:rFonts w:hint="eastAsia" w:ascii="仿宋" w:hAnsi="仿宋" w:eastAsia="仿宋" w:cs="仿宋"/>
          <w:sz w:val="28"/>
          <w:szCs w:val="28"/>
        </w:rPr>
        <w:t xml:space="preserve">3 年总学时数为 </w:t>
      </w:r>
      <w:r>
        <w:rPr>
          <w:rFonts w:hint="eastAsia" w:ascii="仿宋" w:hAnsi="仿宋" w:eastAsia="仿宋" w:cs="仿宋"/>
          <w:sz w:val="28"/>
          <w:szCs w:val="28"/>
          <w:lang w:val="en-US" w:eastAsia="zh-CN"/>
        </w:rPr>
        <w:t>3590</w:t>
      </w:r>
      <w:r>
        <w:rPr>
          <w:rFonts w:hint="eastAsia" w:ascii="仿宋" w:hAnsi="仿宋" w:eastAsia="仿宋" w:cs="仿宋"/>
          <w:sz w:val="28"/>
          <w:szCs w:val="28"/>
        </w:rPr>
        <w:t>。课程开设顺序和周学时安排，学校可根据实际情况调整。</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公共基础课程学时占总学时的 </w:t>
      </w:r>
      <w:r>
        <w:rPr>
          <w:rFonts w:hint="eastAsia" w:ascii="仿宋" w:hAnsi="仿宋" w:eastAsia="仿宋" w:cs="仿宋"/>
          <w:sz w:val="28"/>
          <w:szCs w:val="28"/>
          <w:lang w:val="en-US" w:eastAsia="zh-CN"/>
        </w:rPr>
        <w:t>36.2</w:t>
      </w:r>
      <w:r>
        <w:rPr>
          <w:rFonts w:hint="eastAsia" w:ascii="仿宋" w:hAnsi="仿宋" w:eastAsia="仿宋" w:cs="仿宋"/>
          <w:sz w:val="28"/>
          <w:szCs w:val="28"/>
        </w:rPr>
        <w:t>%，允许根据行业人才培养的实际需要在规定范围内适当调整，但必须保</w:t>
      </w:r>
      <w:bookmarkStart w:id="0" w:name="_GoBack"/>
      <w:bookmarkEnd w:id="0"/>
      <w:r>
        <w:rPr>
          <w:rFonts w:hint="eastAsia" w:ascii="仿宋" w:hAnsi="仿宋" w:eastAsia="仿宋" w:cs="仿宋"/>
          <w:sz w:val="28"/>
          <w:szCs w:val="28"/>
        </w:rPr>
        <w:t>证学生修完公共基础课必修内容和学时。</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专业技能课学时占总学时的 6</w:t>
      </w:r>
      <w:r>
        <w:rPr>
          <w:rFonts w:hint="eastAsia" w:ascii="仿宋" w:hAnsi="仿宋" w:eastAsia="仿宋" w:cs="仿宋"/>
          <w:sz w:val="28"/>
          <w:szCs w:val="28"/>
          <w:lang w:val="en-US" w:eastAsia="zh-CN"/>
        </w:rPr>
        <w:t>3.8</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rPr>
        <w:t xml:space="preserve">在确保学时实习总量的前提下，可根据实际需要集中或分阶段安排实习时间，行业企业认知实训安排在第一学年。课程设置中设置了选修课，其学时数占总学时的比例为 </w:t>
      </w:r>
      <w:r>
        <w:rPr>
          <w:rFonts w:hint="eastAsia" w:ascii="仿宋" w:hAnsi="仿宋" w:eastAsia="仿宋" w:cs="仿宋"/>
          <w:sz w:val="28"/>
          <w:szCs w:val="28"/>
          <w:lang w:val="en-US" w:eastAsia="zh-CN"/>
        </w:rPr>
        <w:t>10.03</w:t>
      </w:r>
      <w:r>
        <w:rPr>
          <w:rFonts w:hint="eastAsia" w:ascii="仿宋" w:hAnsi="仿宋" w:eastAsia="仿宋" w:cs="仿宋"/>
          <w:sz w:val="28"/>
          <w:szCs w:val="28"/>
        </w:rPr>
        <w:t>%。</w:t>
      </w:r>
    </w:p>
    <w:p>
      <w:pPr>
        <w:jc w:val="center"/>
        <w:rPr>
          <w:rFonts w:hint="eastAsia" w:ascii="仿宋" w:hAnsi="仿宋" w:eastAsia="仿宋" w:cs="仿宋"/>
          <w:b/>
          <w:kern w:val="0"/>
          <w:sz w:val="28"/>
          <w:szCs w:val="28"/>
          <w:lang w:bidi="ar"/>
        </w:rPr>
      </w:pPr>
      <w:r>
        <w:rPr>
          <w:rFonts w:hint="eastAsia" w:ascii="仿宋" w:hAnsi="仿宋" w:eastAsia="仿宋" w:cs="仿宋"/>
          <w:b/>
          <w:kern w:val="0"/>
          <w:sz w:val="28"/>
          <w:szCs w:val="28"/>
          <w:lang w:val="en-US" w:eastAsia="zh-CN" w:bidi="ar"/>
        </w:rPr>
        <w:t>工艺美术</w:t>
      </w:r>
      <w:r>
        <w:rPr>
          <w:rFonts w:hint="eastAsia" w:ascii="仿宋" w:hAnsi="仿宋" w:eastAsia="仿宋" w:cs="仿宋"/>
          <w:b/>
          <w:kern w:val="0"/>
          <w:sz w:val="28"/>
          <w:szCs w:val="28"/>
          <w:lang w:bidi="ar"/>
        </w:rPr>
        <w:t>专业教学进程总体安排表</w:t>
      </w:r>
    </w:p>
    <w:tbl>
      <w:tblPr>
        <w:tblStyle w:val="7"/>
        <w:tblW w:w="0" w:type="auto"/>
        <w:jc w:val="center"/>
        <w:tblLayout w:type="fixed"/>
        <w:tblCellMar>
          <w:top w:w="0" w:type="dxa"/>
          <w:left w:w="108" w:type="dxa"/>
          <w:bottom w:w="0" w:type="dxa"/>
          <w:right w:w="108" w:type="dxa"/>
        </w:tblCellMar>
      </w:tblPr>
      <w:tblGrid>
        <w:gridCol w:w="406"/>
        <w:gridCol w:w="338"/>
        <w:gridCol w:w="140"/>
        <w:gridCol w:w="495"/>
        <w:gridCol w:w="1430"/>
        <w:gridCol w:w="665"/>
        <w:gridCol w:w="682"/>
        <w:gridCol w:w="665"/>
        <w:gridCol w:w="545"/>
        <w:gridCol w:w="563"/>
        <w:gridCol w:w="545"/>
        <w:gridCol w:w="529"/>
        <w:gridCol w:w="537"/>
        <w:gridCol w:w="584"/>
        <w:gridCol w:w="541"/>
      </w:tblGrid>
      <w:tr>
        <w:tblPrEx>
          <w:tblCellMar>
            <w:top w:w="0" w:type="dxa"/>
            <w:left w:w="108" w:type="dxa"/>
            <w:bottom w:w="0" w:type="dxa"/>
            <w:right w:w="108" w:type="dxa"/>
          </w:tblCellMar>
        </w:tblPrEx>
        <w:trPr>
          <w:trHeight w:val="320" w:hRule="atLeast"/>
          <w:jc w:val="center"/>
        </w:trPr>
        <w:tc>
          <w:tcPr>
            <w:tcW w:w="8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课程分类及百分比</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序号</w:t>
            </w:r>
          </w:p>
        </w:tc>
        <w:tc>
          <w:tcPr>
            <w:tcW w:w="14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课程名称</w:t>
            </w:r>
          </w:p>
        </w:tc>
        <w:tc>
          <w:tcPr>
            <w:tcW w:w="20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学时分配</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学时</w:t>
            </w:r>
          </w:p>
        </w:tc>
        <w:tc>
          <w:tcPr>
            <w:tcW w:w="32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每学期周学时分配</w:t>
            </w:r>
          </w:p>
        </w:tc>
      </w:tr>
      <w:tr>
        <w:tblPrEx>
          <w:tblCellMar>
            <w:top w:w="0" w:type="dxa"/>
            <w:left w:w="108" w:type="dxa"/>
            <w:bottom w:w="0" w:type="dxa"/>
            <w:right w:w="108" w:type="dxa"/>
          </w:tblCellMar>
        </w:tblPrEx>
        <w:trPr>
          <w:trHeight w:val="500" w:hRule="atLeast"/>
          <w:jc w:val="center"/>
        </w:trPr>
        <w:tc>
          <w:tcPr>
            <w:tcW w:w="8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理论</w:t>
            </w:r>
          </w:p>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教学</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技能</w:t>
            </w:r>
          </w:p>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训练</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合计</w:t>
            </w: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一</w:t>
            </w: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二</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三</w:t>
            </w:r>
          </w:p>
        </w:tc>
        <w:tc>
          <w:tcPr>
            <w:tcW w:w="5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四</w:t>
            </w:r>
          </w:p>
        </w:tc>
        <w:tc>
          <w:tcPr>
            <w:tcW w:w="5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五</w:t>
            </w: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六</w:t>
            </w:r>
          </w:p>
        </w:tc>
      </w:tr>
      <w:tr>
        <w:tblPrEx>
          <w:tblCellMar>
            <w:top w:w="0" w:type="dxa"/>
            <w:left w:w="108" w:type="dxa"/>
            <w:bottom w:w="0" w:type="dxa"/>
            <w:right w:w="108" w:type="dxa"/>
          </w:tblCellMar>
        </w:tblPrEx>
        <w:trPr>
          <w:trHeight w:val="320" w:hRule="atLeast"/>
          <w:jc w:val="center"/>
        </w:trPr>
        <w:tc>
          <w:tcPr>
            <w:tcW w:w="8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&gt;50%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100%</w:t>
            </w: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jc w:val="center"/>
        </w:trPr>
        <w:tc>
          <w:tcPr>
            <w:tcW w:w="406" w:type="dxa"/>
            <w:vMerge w:val="restart"/>
            <w:tcBorders>
              <w:top w:val="single" w:color="000000" w:sz="4" w:space="0"/>
              <w:left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公共基础课程</w:t>
            </w:r>
          </w:p>
        </w:tc>
        <w:tc>
          <w:tcPr>
            <w:tcW w:w="478" w:type="dxa"/>
            <w:gridSpan w:val="2"/>
            <w:vMerge w:val="restart"/>
            <w:tcBorders>
              <w:top w:val="single" w:color="000000" w:sz="4" w:space="0"/>
              <w:left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必修课</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val="en-US" w:eastAsia="zh-CN" w:bidi="ar"/>
              </w:rPr>
              <w:t>习近平新时代中国特色社会主义思想</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20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0</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20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毕业实习</w:t>
            </w:r>
          </w:p>
        </w:tc>
      </w:tr>
      <w:tr>
        <w:tblPrEx>
          <w:tblCellMar>
            <w:top w:w="0" w:type="dxa"/>
            <w:left w:w="108" w:type="dxa"/>
            <w:bottom w:w="0" w:type="dxa"/>
            <w:right w:w="108" w:type="dxa"/>
          </w:tblCellMar>
        </w:tblPrEx>
        <w:trPr>
          <w:trHeight w:val="320" w:hRule="atLeast"/>
          <w:jc w:val="center"/>
        </w:trPr>
        <w:tc>
          <w:tcPr>
            <w:tcW w:w="406" w:type="dxa"/>
            <w:vMerge w:val="continue"/>
            <w:tcBorders>
              <w:left w:val="single" w:color="000000"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Cs w:val="21"/>
                <w:lang w:bidi="ar"/>
              </w:rPr>
            </w:pPr>
          </w:p>
        </w:tc>
        <w:tc>
          <w:tcPr>
            <w:tcW w:w="478" w:type="dxa"/>
            <w:gridSpan w:val="2"/>
            <w:vMerge w:val="continue"/>
            <w:tcBorders>
              <w:left w:val="single" w:color="auto"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Cs w:val="21"/>
                <w:lang w:bidi="ar"/>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kern w:val="0"/>
                <w:szCs w:val="21"/>
                <w:lang w:bidi="ar"/>
              </w:rPr>
              <w:t>中国特色社会主义</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Cs w:val="21"/>
              </w:rPr>
              <w:t>3</w:t>
            </w:r>
            <w:r>
              <w:rPr>
                <w:rFonts w:hint="eastAsia" w:ascii="仿宋" w:hAnsi="仿宋" w:eastAsia="仿宋" w:cs="仿宋"/>
                <w:szCs w:val="21"/>
                <w:lang w:val="en-US" w:eastAsia="zh-CN"/>
              </w:rPr>
              <w:t>6</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Cs w:val="21"/>
              </w:rPr>
              <w:t>4</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Cs w:val="21"/>
                <w:lang w:val="en-US" w:eastAsia="zh-CN"/>
              </w:rPr>
              <w:t>40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Cs w:val="21"/>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Cs w:val="21"/>
              </w:rPr>
              <w:t>2</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kern w:val="2"/>
                <w:sz w:val="21"/>
                <w:szCs w:val="21"/>
                <w:lang w:val="en-US" w:eastAsia="zh-CN" w:bidi="ar-SA"/>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kern w:val="2"/>
                <w:sz w:val="21"/>
                <w:szCs w:val="21"/>
                <w:lang w:val="en-US" w:eastAsia="zh-CN" w:bidi="ar-SA"/>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kern w:val="2"/>
                <w:sz w:val="21"/>
                <w:szCs w:val="21"/>
                <w:lang w:val="en-US" w:eastAsia="zh-CN" w:bidi="ar-SA"/>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kern w:val="2"/>
                <w:sz w:val="21"/>
                <w:szCs w:val="21"/>
                <w:lang w:val="en-US" w:eastAsia="zh-CN" w:bidi="ar-SA"/>
              </w:rPr>
            </w:pPr>
          </w:p>
        </w:tc>
        <w:tc>
          <w:tcPr>
            <w:tcW w:w="541" w:type="dxa"/>
            <w:vMerge w:val="continue"/>
            <w:tcBorders>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Cs w:val="21"/>
                <w:lang w:bidi="ar"/>
              </w:rPr>
            </w:pPr>
          </w:p>
        </w:tc>
      </w:tr>
      <w:tr>
        <w:tblPrEx>
          <w:tblCellMar>
            <w:top w:w="0" w:type="dxa"/>
            <w:left w:w="108" w:type="dxa"/>
            <w:bottom w:w="0" w:type="dxa"/>
            <w:right w:w="108" w:type="dxa"/>
          </w:tblCellMar>
        </w:tblPrEx>
        <w:trPr>
          <w:trHeight w:val="320" w:hRule="atLeast"/>
          <w:jc w:val="center"/>
        </w:trPr>
        <w:tc>
          <w:tcPr>
            <w:tcW w:w="406" w:type="dxa"/>
            <w:vMerge w:val="continue"/>
            <w:tcBorders>
              <w:left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478" w:type="dxa"/>
            <w:gridSpan w:val="2"/>
            <w:vMerge w:val="continue"/>
            <w:tcBorders>
              <w:left w:val="single" w:color="auto" w:sz="4" w:space="0"/>
              <w:right w:val="single" w:color="000000" w:sz="4" w:space="0"/>
            </w:tcBorders>
            <w:shd w:val="clear" w:color="auto" w:fill="auto"/>
            <w:vAlign w:val="center"/>
          </w:tcPr>
          <w:p>
            <w:pPr>
              <w:jc w:val="center"/>
              <w:rPr>
                <w:rFonts w:ascii="仿宋" w:hAnsi="仿宋" w:eastAsia="仿宋" w:cs="仿宋"/>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kern w:val="0"/>
                <w:szCs w:val="21"/>
                <w:lang w:val="en-US" w:eastAsia="zh-CN" w:bidi="ar"/>
              </w:rPr>
              <w:t>3</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心理健康与职业生涯</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szCs w:val="21"/>
              </w:rPr>
              <w:t>3</w:t>
            </w:r>
            <w:r>
              <w:rPr>
                <w:rFonts w:hint="eastAsia" w:ascii="仿宋" w:hAnsi="仿宋" w:eastAsia="仿宋" w:cs="仿宋"/>
                <w:szCs w:val="21"/>
                <w:lang w:val="en-US" w:eastAsia="zh-CN"/>
              </w:rPr>
              <w:t>6</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4</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40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jc w:val="center"/>
        </w:trPr>
        <w:tc>
          <w:tcPr>
            <w:tcW w:w="406" w:type="dxa"/>
            <w:vMerge w:val="continue"/>
            <w:tcBorders>
              <w:left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478" w:type="dxa"/>
            <w:gridSpan w:val="2"/>
            <w:vMerge w:val="continue"/>
            <w:tcBorders>
              <w:left w:val="single" w:color="auto" w:sz="4" w:space="0"/>
              <w:right w:val="single" w:color="000000" w:sz="4" w:space="0"/>
            </w:tcBorders>
            <w:shd w:val="clear" w:color="auto" w:fill="auto"/>
            <w:vAlign w:val="center"/>
          </w:tcPr>
          <w:p>
            <w:pPr>
              <w:jc w:val="center"/>
              <w:rPr>
                <w:rFonts w:ascii="仿宋" w:hAnsi="仿宋" w:eastAsia="仿宋" w:cs="仿宋"/>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kern w:val="0"/>
                <w:szCs w:val="21"/>
                <w:lang w:val="en-US" w:eastAsia="zh-CN" w:bidi="ar"/>
              </w:rPr>
              <w:t>4</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哲学与人生</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szCs w:val="21"/>
              </w:rPr>
              <w:t>3</w:t>
            </w:r>
            <w:r>
              <w:rPr>
                <w:rFonts w:hint="eastAsia" w:ascii="仿宋" w:hAnsi="仿宋" w:eastAsia="仿宋" w:cs="仿宋"/>
                <w:szCs w:val="21"/>
                <w:lang w:val="en-US" w:eastAsia="zh-CN"/>
              </w:rPr>
              <w:t>6</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4</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40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jc w:val="center"/>
        </w:trPr>
        <w:tc>
          <w:tcPr>
            <w:tcW w:w="406" w:type="dxa"/>
            <w:vMerge w:val="continue"/>
            <w:tcBorders>
              <w:left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478" w:type="dxa"/>
            <w:gridSpan w:val="2"/>
            <w:vMerge w:val="continue"/>
            <w:tcBorders>
              <w:left w:val="single" w:color="auto" w:sz="4" w:space="0"/>
              <w:right w:val="single" w:color="000000" w:sz="4" w:space="0"/>
            </w:tcBorders>
            <w:shd w:val="clear" w:color="auto" w:fill="auto"/>
            <w:vAlign w:val="center"/>
          </w:tcPr>
          <w:p>
            <w:pPr>
              <w:jc w:val="center"/>
              <w:rPr>
                <w:rFonts w:ascii="仿宋" w:hAnsi="仿宋" w:eastAsia="仿宋" w:cs="仿宋"/>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kern w:val="0"/>
                <w:szCs w:val="21"/>
                <w:lang w:val="en-US" w:eastAsia="zh-CN" w:bidi="ar"/>
              </w:rPr>
              <w:t>5</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职业道德与法治</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szCs w:val="21"/>
              </w:rPr>
              <w:t>3</w:t>
            </w:r>
            <w:r>
              <w:rPr>
                <w:rFonts w:hint="eastAsia" w:ascii="仿宋" w:hAnsi="仿宋" w:eastAsia="仿宋" w:cs="仿宋"/>
                <w:szCs w:val="21"/>
                <w:lang w:val="en-US" w:eastAsia="zh-CN"/>
              </w:rPr>
              <w:t>6</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4</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40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jc w:val="center"/>
        </w:trPr>
        <w:tc>
          <w:tcPr>
            <w:tcW w:w="406" w:type="dxa"/>
            <w:vMerge w:val="continue"/>
            <w:tcBorders>
              <w:left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478" w:type="dxa"/>
            <w:gridSpan w:val="2"/>
            <w:vMerge w:val="continue"/>
            <w:tcBorders>
              <w:left w:val="single" w:color="auto" w:sz="4" w:space="0"/>
              <w:right w:val="single" w:color="000000" w:sz="4" w:space="0"/>
            </w:tcBorders>
            <w:shd w:val="clear" w:color="auto" w:fill="auto"/>
            <w:vAlign w:val="center"/>
          </w:tcPr>
          <w:p>
            <w:pPr>
              <w:jc w:val="center"/>
              <w:rPr>
                <w:rFonts w:ascii="仿宋" w:hAnsi="仿宋" w:eastAsia="仿宋" w:cs="仿宋"/>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kern w:val="0"/>
                <w:szCs w:val="21"/>
                <w:lang w:val="en-US" w:eastAsia="zh-CN" w:bidi="ar"/>
              </w:rPr>
              <w:t>6</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语 文</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204</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16</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220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ascii="仿宋" w:hAnsi="仿宋" w:eastAsia="仿宋" w:cs="仿宋"/>
                <w:szCs w:val="21"/>
              </w:rPr>
            </w:pPr>
            <w:r>
              <w:rPr>
                <w:rFonts w:hint="eastAsia" w:ascii="仿宋" w:hAnsi="仿宋" w:eastAsia="仿宋" w:cs="仿宋"/>
                <w:szCs w:val="21"/>
              </w:rPr>
              <w:t>11</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rPr>
            </w:pPr>
            <w:r>
              <w:rPr>
                <w:rFonts w:hint="default" w:ascii="仿宋" w:hAnsi="仿宋" w:eastAsia="仿宋" w:cs="仿宋"/>
                <w:szCs w:val="21"/>
              </w:rPr>
              <w:t>4</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3</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jc w:val="center"/>
        </w:trPr>
        <w:tc>
          <w:tcPr>
            <w:tcW w:w="406" w:type="dxa"/>
            <w:vMerge w:val="continue"/>
            <w:tcBorders>
              <w:left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478" w:type="dxa"/>
            <w:gridSpan w:val="2"/>
            <w:vMerge w:val="continue"/>
            <w:tcBorders>
              <w:left w:val="single" w:color="auto" w:sz="4" w:space="0"/>
              <w:right w:val="single" w:color="000000" w:sz="4" w:space="0"/>
            </w:tcBorders>
            <w:shd w:val="clear" w:color="auto" w:fill="auto"/>
            <w:vAlign w:val="center"/>
          </w:tcPr>
          <w:p>
            <w:pPr>
              <w:jc w:val="center"/>
              <w:rPr>
                <w:rFonts w:ascii="仿宋" w:hAnsi="仿宋" w:eastAsia="仿宋" w:cs="仿宋"/>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kern w:val="0"/>
                <w:szCs w:val="21"/>
                <w:lang w:val="en-US" w:eastAsia="zh-CN" w:bidi="ar"/>
              </w:rPr>
              <w:t>7</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数 学</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144</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16</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rPr>
              <w:t>1</w:t>
            </w:r>
            <w:r>
              <w:rPr>
                <w:rFonts w:hint="eastAsia" w:ascii="仿宋" w:hAnsi="仿宋" w:eastAsia="仿宋" w:cs="仿宋"/>
                <w:szCs w:val="21"/>
                <w:lang w:val="en-US" w:eastAsia="zh-CN"/>
              </w:rPr>
              <w:t>60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8</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rPr>
            </w:pPr>
            <w:r>
              <w:rPr>
                <w:rFonts w:hint="default" w:ascii="仿宋" w:hAnsi="仿宋" w:eastAsia="仿宋" w:cs="仿宋"/>
                <w:szCs w:val="21"/>
              </w:rPr>
              <w:t>4</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jc w:val="center"/>
        </w:trPr>
        <w:tc>
          <w:tcPr>
            <w:tcW w:w="406" w:type="dxa"/>
            <w:vMerge w:val="continue"/>
            <w:tcBorders>
              <w:left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478" w:type="dxa"/>
            <w:gridSpan w:val="2"/>
            <w:vMerge w:val="continue"/>
            <w:tcBorders>
              <w:left w:val="single" w:color="auto" w:sz="4" w:space="0"/>
              <w:right w:val="single" w:color="000000" w:sz="4" w:space="0"/>
            </w:tcBorders>
            <w:shd w:val="clear" w:color="auto" w:fill="auto"/>
            <w:vAlign w:val="center"/>
          </w:tcPr>
          <w:p>
            <w:pPr>
              <w:jc w:val="center"/>
              <w:rPr>
                <w:rFonts w:ascii="仿宋" w:hAnsi="仿宋" w:eastAsia="仿宋" w:cs="仿宋"/>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kern w:val="0"/>
                <w:szCs w:val="21"/>
                <w:lang w:val="en-US" w:eastAsia="zh-CN" w:bidi="ar"/>
              </w:rPr>
              <w:t>8</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英 语</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rPr>
              <w:t>1</w:t>
            </w:r>
            <w:r>
              <w:rPr>
                <w:rFonts w:hint="eastAsia" w:ascii="仿宋" w:hAnsi="仿宋" w:eastAsia="仿宋" w:cs="仿宋"/>
                <w:szCs w:val="21"/>
                <w:lang w:val="en-US" w:eastAsia="zh-CN"/>
              </w:rPr>
              <w:t>44</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16</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val="en-US" w:eastAsia="zh-CN"/>
              </w:rPr>
              <w:t>60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ascii="仿宋" w:hAnsi="仿宋" w:eastAsia="仿宋" w:cs="仿宋"/>
                <w:szCs w:val="21"/>
              </w:rPr>
            </w:pPr>
            <w:r>
              <w:rPr>
                <w:rFonts w:hint="eastAsia" w:ascii="仿宋" w:hAnsi="仿宋" w:eastAsia="仿宋" w:cs="仿宋"/>
                <w:szCs w:val="21"/>
              </w:rPr>
              <w:t>8</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jc w:val="center"/>
        </w:trPr>
        <w:tc>
          <w:tcPr>
            <w:tcW w:w="406" w:type="dxa"/>
            <w:vMerge w:val="continue"/>
            <w:tcBorders>
              <w:left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478" w:type="dxa"/>
            <w:gridSpan w:val="2"/>
            <w:vMerge w:val="continue"/>
            <w:tcBorders>
              <w:left w:val="single" w:color="auto" w:sz="4" w:space="0"/>
              <w:right w:val="single" w:color="000000" w:sz="4" w:space="0"/>
            </w:tcBorders>
            <w:shd w:val="clear" w:color="auto" w:fill="auto"/>
            <w:vAlign w:val="center"/>
          </w:tcPr>
          <w:p>
            <w:pPr>
              <w:jc w:val="center"/>
              <w:rPr>
                <w:rFonts w:ascii="仿宋" w:hAnsi="仿宋" w:eastAsia="仿宋" w:cs="仿宋"/>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Cs w:val="21"/>
                <w:lang w:eastAsia="zh-CN" w:bidi="ar"/>
              </w:rPr>
            </w:pPr>
            <w:r>
              <w:rPr>
                <w:rFonts w:hint="eastAsia" w:ascii="仿宋" w:hAnsi="仿宋" w:eastAsia="仿宋" w:cs="仿宋"/>
                <w:kern w:val="0"/>
                <w:szCs w:val="21"/>
                <w:lang w:val="en-US" w:eastAsia="zh-CN" w:bidi="ar"/>
              </w:rPr>
              <w:t>9</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信息技术</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80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80</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val="en-US" w:eastAsia="zh-CN"/>
              </w:rPr>
              <w:t>60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ascii="仿宋" w:hAnsi="仿宋" w:eastAsia="仿宋" w:cs="仿宋"/>
                <w:szCs w:val="21"/>
              </w:rPr>
            </w:pPr>
            <w:r>
              <w:rPr>
                <w:rFonts w:hint="eastAsia" w:ascii="仿宋" w:hAnsi="仿宋" w:eastAsia="仿宋" w:cs="仿宋"/>
                <w:szCs w:val="21"/>
              </w:rPr>
              <w:t>8</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szCs w:val="21"/>
              </w:rPr>
              <w:t>4</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szCs w:val="21"/>
              </w:rPr>
              <w:t>4</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lang w:bidi="ar"/>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lang w:bidi="ar"/>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jc w:val="center"/>
        </w:trPr>
        <w:tc>
          <w:tcPr>
            <w:tcW w:w="406" w:type="dxa"/>
            <w:vMerge w:val="continue"/>
            <w:tcBorders>
              <w:left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478" w:type="dxa"/>
            <w:gridSpan w:val="2"/>
            <w:vMerge w:val="continue"/>
            <w:tcBorders>
              <w:left w:val="single" w:color="auto" w:sz="4" w:space="0"/>
              <w:right w:val="single" w:color="000000" w:sz="4" w:space="0"/>
            </w:tcBorders>
            <w:shd w:val="clear" w:color="auto" w:fill="auto"/>
            <w:vAlign w:val="center"/>
          </w:tcPr>
          <w:p>
            <w:pPr>
              <w:jc w:val="center"/>
              <w:rPr>
                <w:rFonts w:ascii="仿宋" w:hAnsi="仿宋" w:eastAsia="仿宋" w:cs="仿宋"/>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10</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体育与健康</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18</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rPr>
              <w:t>1</w:t>
            </w:r>
            <w:r>
              <w:rPr>
                <w:rFonts w:hint="eastAsia" w:ascii="仿宋" w:hAnsi="仿宋" w:eastAsia="仿宋" w:cs="仿宋"/>
                <w:szCs w:val="21"/>
                <w:lang w:val="en-US" w:eastAsia="zh-CN"/>
              </w:rPr>
              <w:t>42</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ascii="仿宋" w:hAnsi="仿宋" w:eastAsia="仿宋" w:cs="仿宋"/>
                <w:szCs w:val="21"/>
              </w:rPr>
            </w:pPr>
            <w:r>
              <w:rPr>
                <w:rFonts w:hint="eastAsia" w:ascii="仿宋" w:hAnsi="仿宋" w:eastAsia="仿宋" w:cs="仿宋"/>
                <w:szCs w:val="21"/>
              </w:rPr>
              <w:t>1</w:t>
            </w:r>
            <w:r>
              <w:rPr>
                <w:rFonts w:hint="eastAsia" w:ascii="仿宋" w:hAnsi="仿宋" w:eastAsia="仿宋" w:cs="仿宋"/>
                <w:szCs w:val="21"/>
                <w:lang w:val="en-US" w:eastAsia="zh-CN"/>
              </w:rPr>
              <w:t>60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ascii="仿宋" w:hAnsi="仿宋" w:eastAsia="仿宋" w:cs="仿宋"/>
                <w:szCs w:val="21"/>
              </w:rPr>
            </w:pPr>
            <w:r>
              <w:rPr>
                <w:rFonts w:hint="eastAsia" w:ascii="仿宋" w:hAnsi="仿宋" w:eastAsia="仿宋" w:cs="仿宋"/>
                <w:szCs w:val="21"/>
              </w:rPr>
              <w:t>8</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jc w:val="center"/>
        </w:trPr>
        <w:tc>
          <w:tcPr>
            <w:tcW w:w="406" w:type="dxa"/>
            <w:vMerge w:val="continue"/>
            <w:tcBorders>
              <w:left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478" w:type="dxa"/>
            <w:gridSpan w:val="2"/>
            <w:vMerge w:val="continue"/>
            <w:tcBorders>
              <w:left w:val="single" w:color="auto" w:sz="4" w:space="0"/>
              <w:right w:val="single" w:color="000000" w:sz="4" w:space="0"/>
            </w:tcBorders>
            <w:shd w:val="clear" w:color="auto" w:fill="auto"/>
            <w:vAlign w:val="center"/>
          </w:tcPr>
          <w:p>
            <w:pPr>
              <w:jc w:val="center"/>
              <w:rPr>
                <w:rFonts w:ascii="仿宋" w:hAnsi="仿宋" w:eastAsia="仿宋" w:cs="仿宋"/>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kern w:val="0"/>
                <w:szCs w:val="21"/>
                <w:lang w:bidi="ar"/>
              </w:rPr>
              <w:t>1</w:t>
            </w:r>
            <w:r>
              <w:rPr>
                <w:rFonts w:hint="eastAsia" w:ascii="仿宋" w:hAnsi="仿宋" w:eastAsia="仿宋" w:cs="仿宋"/>
                <w:kern w:val="0"/>
                <w:szCs w:val="21"/>
                <w:lang w:val="en-US" w:eastAsia="zh-CN" w:bidi="ar"/>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艺 术</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76</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4</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i w:val="0"/>
                <w:iCs w:val="0"/>
                <w:color w:val="000000"/>
                <w:kern w:val="2"/>
                <w:sz w:val="21"/>
                <w:szCs w:val="21"/>
                <w:u w:val="none"/>
                <w:lang w:val="en-US" w:eastAsia="zh-CN" w:bidi="ar-SA"/>
              </w:rPr>
            </w:pPr>
            <w:r>
              <w:rPr>
                <w:rFonts w:hint="eastAsia" w:ascii="仿宋" w:hAnsi="仿宋" w:eastAsia="仿宋" w:cs="仿宋"/>
                <w:i w:val="0"/>
                <w:iCs w:val="0"/>
                <w:color w:val="000000"/>
                <w:kern w:val="0"/>
                <w:sz w:val="21"/>
                <w:szCs w:val="21"/>
                <w:u w:val="none"/>
                <w:lang w:val="en-US" w:eastAsia="zh-CN" w:bidi="ar"/>
              </w:rPr>
              <w:t>80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ascii="仿宋" w:hAnsi="仿宋" w:eastAsia="仿宋" w:cs="仿宋"/>
                <w:szCs w:val="21"/>
              </w:rPr>
            </w:pPr>
            <w:r>
              <w:rPr>
                <w:rFonts w:hint="eastAsia" w:ascii="仿宋" w:hAnsi="仿宋" w:eastAsia="仿宋" w:cs="仿宋"/>
                <w:szCs w:val="21"/>
              </w:rPr>
              <w:t>4</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2</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val="en-US" w:eastAsia="zh-CN"/>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2</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jc w:val="center"/>
        </w:trPr>
        <w:tc>
          <w:tcPr>
            <w:tcW w:w="406" w:type="dxa"/>
            <w:vMerge w:val="continue"/>
            <w:tcBorders>
              <w:left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478" w:type="dxa"/>
            <w:gridSpan w:val="2"/>
            <w:vMerge w:val="continue"/>
            <w:tcBorders>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仿宋"/>
                <w:szCs w:val="21"/>
              </w:rPr>
            </w:pPr>
          </w:p>
        </w:tc>
        <w:tc>
          <w:tcPr>
            <w:tcW w:w="495"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kern w:val="0"/>
                <w:szCs w:val="21"/>
                <w:lang w:bidi="ar"/>
              </w:rPr>
              <w:t>1</w:t>
            </w:r>
            <w:r>
              <w:rPr>
                <w:rFonts w:hint="eastAsia" w:ascii="仿宋" w:hAnsi="仿宋" w:eastAsia="仿宋" w:cs="仿宋"/>
                <w:kern w:val="0"/>
                <w:szCs w:val="21"/>
                <w:lang w:val="en-US" w:eastAsia="zh-CN" w:bidi="ar"/>
              </w:rPr>
              <w:t>2</w:t>
            </w:r>
          </w:p>
        </w:tc>
        <w:tc>
          <w:tcPr>
            <w:tcW w:w="143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历 史</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76</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4</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80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ascii="仿宋" w:hAnsi="仿宋" w:eastAsia="仿宋" w:cs="仿宋"/>
                <w:szCs w:val="21"/>
              </w:rPr>
            </w:pPr>
            <w:r>
              <w:rPr>
                <w:rFonts w:hint="eastAsia" w:ascii="仿宋" w:hAnsi="仿宋" w:eastAsia="仿宋" w:cs="仿宋"/>
                <w:szCs w:val="21"/>
              </w:rPr>
              <w:t>4</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szCs w:val="21"/>
              </w:rPr>
              <w:t>2</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jc w:val="center"/>
        </w:trPr>
        <w:tc>
          <w:tcPr>
            <w:tcW w:w="406" w:type="dxa"/>
            <w:vMerge w:val="continue"/>
            <w:tcBorders>
              <w:left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2403" w:type="dxa"/>
            <w:gridSpan w:val="4"/>
            <w:tcBorders>
              <w:top w:val="single" w:color="auto" w:sz="4" w:space="0"/>
              <w:left w:val="single" w:color="auto" w:sz="4" w:space="0"/>
              <w:bottom w:val="single" w:color="auto" w:sz="4" w:space="0"/>
              <w:right w:val="single" w:color="auto" w:sz="4" w:space="0"/>
            </w:tcBorders>
            <w:shd w:val="clear" w:color="auto" w:fill="FDEADA" w:themeFill="accent6" w:themeFillTint="32"/>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lang w:eastAsia="zh-CN" w:bidi="ar"/>
              </w:rPr>
              <w:t>公共必修</w:t>
            </w:r>
            <w:r>
              <w:rPr>
                <w:rFonts w:hint="eastAsia" w:ascii="仿宋" w:hAnsi="仿宋" w:eastAsia="仿宋" w:cs="仿宋"/>
                <w:b/>
                <w:bCs/>
                <w:kern w:val="0"/>
                <w:szCs w:val="21"/>
                <w:lang w:bidi="ar"/>
              </w:rPr>
              <w:t>小计</w:t>
            </w:r>
          </w:p>
        </w:tc>
        <w:tc>
          <w:tcPr>
            <w:tcW w:w="665" w:type="dxa"/>
            <w:tcBorders>
              <w:top w:val="single" w:color="000000" w:sz="4" w:space="0"/>
              <w:left w:val="single" w:color="auto" w:sz="4" w:space="0"/>
              <w:bottom w:val="single" w:color="000000" w:sz="4" w:space="0"/>
              <w:right w:val="single" w:color="000000" w:sz="4" w:space="0"/>
            </w:tcBorders>
            <w:shd w:val="clear" w:color="auto" w:fill="FDEADA" w:themeFill="accent6"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kern w:val="2"/>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906</w:t>
            </w:r>
          </w:p>
        </w:tc>
        <w:tc>
          <w:tcPr>
            <w:tcW w:w="682"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 w:hAnsi="仿宋" w:eastAsia="仿宋" w:cs="仿宋"/>
                <w:b/>
                <w:bCs/>
                <w:i w:val="0"/>
                <w:iCs w:val="0"/>
                <w:color w:val="000000"/>
                <w:kern w:val="2"/>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294</w:t>
            </w:r>
          </w:p>
        </w:tc>
        <w:tc>
          <w:tcPr>
            <w:tcW w:w="665"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2"/>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1200</w:t>
            </w:r>
          </w:p>
        </w:tc>
        <w:tc>
          <w:tcPr>
            <w:tcW w:w="545"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 w:hAnsi="仿宋" w:eastAsia="仿宋" w:cs="仿宋"/>
                <w:b/>
                <w:bCs/>
                <w:i w:val="0"/>
                <w:iCs w:val="0"/>
                <w:color w:val="000000"/>
                <w:kern w:val="2"/>
                <w:sz w:val="21"/>
                <w:szCs w:val="21"/>
                <w:u w:val="none"/>
                <w:lang w:val="en-US" w:eastAsia="zh-CN" w:bidi="ar-SA"/>
              </w:rPr>
            </w:pPr>
            <w:r>
              <w:rPr>
                <w:rFonts w:hint="eastAsia" w:ascii="仿宋" w:hAnsi="仿宋" w:eastAsia="仿宋" w:cs="仿宋"/>
                <w:b/>
                <w:bCs/>
                <w:i w:val="0"/>
                <w:iCs w:val="0"/>
                <w:color w:val="000000"/>
                <w:kern w:val="0"/>
                <w:sz w:val="21"/>
                <w:szCs w:val="21"/>
                <w:u w:val="none"/>
                <w:lang w:val="en-US" w:eastAsia="zh-CN" w:bidi="ar"/>
              </w:rPr>
              <w:t>60</w:t>
            </w:r>
          </w:p>
        </w:tc>
        <w:tc>
          <w:tcPr>
            <w:tcW w:w="563"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17</w:t>
            </w:r>
          </w:p>
        </w:tc>
        <w:tc>
          <w:tcPr>
            <w:tcW w:w="545"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16</w:t>
            </w:r>
          </w:p>
        </w:tc>
        <w:tc>
          <w:tcPr>
            <w:tcW w:w="52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12</w:t>
            </w:r>
          </w:p>
        </w:tc>
        <w:tc>
          <w:tcPr>
            <w:tcW w:w="537"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14</w:t>
            </w:r>
          </w:p>
        </w:tc>
        <w:tc>
          <w:tcPr>
            <w:tcW w:w="584"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jc w:val="center"/>
              <w:rPr>
                <w:rFonts w:hint="eastAsia" w:ascii="仿宋" w:hAnsi="仿宋" w:eastAsia="仿宋" w:cs="仿宋"/>
                <w:b/>
                <w:bCs/>
                <w:szCs w:val="21"/>
                <w:lang w:val="en-US" w:eastAsia="zh-CN"/>
              </w:rPr>
            </w:pPr>
            <w:r>
              <w:rPr>
                <w:rFonts w:hint="eastAsia" w:ascii="仿宋" w:hAnsi="仿宋" w:eastAsia="仿宋" w:cs="仿宋"/>
                <w:b/>
                <w:bCs/>
                <w:szCs w:val="21"/>
                <w:lang w:val="en-US" w:eastAsia="zh-CN"/>
              </w:rPr>
              <w:t>5</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807" w:hRule="atLeast"/>
          <w:jc w:val="center"/>
        </w:trPr>
        <w:tc>
          <w:tcPr>
            <w:tcW w:w="406" w:type="dxa"/>
            <w:vMerge w:val="continue"/>
            <w:tcBorders>
              <w:left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p>
        </w:tc>
        <w:tc>
          <w:tcPr>
            <w:tcW w:w="478" w:type="dxa"/>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限定选 修课</w:t>
            </w:r>
          </w:p>
        </w:tc>
        <w:tc>
          <w:tcPr>
            <w:tcW w:w="495"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143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中华优秀传统文化</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12</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8</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20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ascii="仿宋" w:hAnsi="仿宋" w:eastAsia="仿宋" w:cs="仿宋"/>
                <w:szCs w:val="21"/>
              </w:rPr>
            </w:pPr>
            <w:r>
              <w:rPr>
                <w:rFonts w:hint="eastAsia" w:ascii="仿宋" w:hAnsi="仿宋" w:eastAsia="仿宋" w:cs="仿宋"/>
                <w:szCs w:val="21"/>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624" w:hRule="atLeast"/>
          <w:jc w:val="center"/>
        </w:trPr>
        <w:tc>
          <w:tcPr>
            <w:tcW w:w="406" w:type="dxa"/>
            <w:vMerge w:val="continue"/>
            <w:tcBorders>
              <w:left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kern w:val="0"/>
                <w:szCs w:val="21"/>
                <w:lang w:bidi="ar"/>
              </w:rPr>
            </w:pPr>
          </w:p>
        </w:tc>
        <w:tc>
          <w:tcPr>
            <w:tcW w:w="478" w:type="dxa"/>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lang w:bidi="ar"/>
              </w:rPr>
            </w:pPr>
          </w:p>
        </w:tc>
        <w:tc>
          <w:tcPr>
            <w:tcW w:w="495"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2</w:t>
            </w:r>
          </w:p>
        </w:tc>
        <w:tc>
          <w:tcPr>
            <w:tcW w:w="1430"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szCs w:val="21"/>
              </w:rPr>
              <w:t>劳动教育</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4</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16</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ascii="仿宋" w:hAnsi="仿宋" w:eastAsia="仿宋" w:cs="仿宋"/>
                <w:color w:val="auto"/>
                <w:szCs w:val="21"/>
              </w:rPr>
            </w:pPr>
            <w:r>
              <w:rPr>
                <w:rFonts w:hint="eastAsia" w:ascii="仿宋" w:hAnsi="仿宋" w:eastAsia="仿宋" w:cs="仿宋"/>
                <w:szCs w:val="21"/>
                <w:lang w:val="en-US" w:eastAsia="zh-CN"/>
              </w:rPr>
              <w:t>20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szCs w:val="21"/>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Cs w:val="21"/>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Cs w:val="21"/>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624" w:hRule="atLeast"/>
          <w:jc w:val="center"/>
        </w:trPr>
        <w:tc>
          <w:tcPr>
            <w:tcW w:w="406" w:type="dxa"/>
            <w:vMerge w:val="continue"/>
            <w:tcBorders>
              <w:left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478" w:type="dxa"/>
            <w:gridSpan w:val="2"/>
            <w:vMerge w:val="restart"/>
            <w:tcBorders>
              <w:top w:val="single" w:color="auto" w:sz="4" w:space="0"/>
              <w:left w:val="single" w:color="auto" w:sz="4" w:space="0"/>
              <w:right w:val="single" w:color="000000"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szCs w:val="21"/>
              </w:rPr>
              <w:t>任意选 修课</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职业素养</w:t>
            </w:r>
          </w:p>
          <w:p>
            <w:pPr>
              <w:widowControl/>
              <w:jc w:val="center"/>
              <w:textAlignment w:val="center"/>
              <w:rPr>
                <w:rFonts w:hint="eastAsia" w:ascii="仿宋" w:hAnsi="仿宋" w:eastAsia="仿宋" w:cs="仿宋"/>
                <w:szCs w:val="21"/>
                <w:lang w:val="en-US" w:eastAsia="zh-CN"/>
              </w:rPr>
            </w:pP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12</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8</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color w:val="auto"/>
                <w:szCs w:val="21"/>
                <w:lang w:val="en-US" w:eastAsia="zh-CN"/>
              </w:rPr>
            </w:pPr>
            <w:r>
              <w:rPr>
                <w:rFonts w:hint="eastAsia" w:ascii="仿宋" w:hAnsi="仿宋" w:eastAsia="仿宋" w:cs="仿宋"/>
                <w:szCs w:val="21"/>
                <w:lang w:val="en-US" w:eastAsia="zh-CN"/>
              </w:rPr>
              <w:t>20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eastAsia" w:eastAsiaTheme="minorEastAsia"/>
                <w:color w:val="auto"/>
                <w:lang w:eastAsia="zh-CN"/>
              </w:rPr>
            </w:pPr>
            <w:r>
              <w:rPr>
                <w:rFonts w:hint="eastAsia"/>
                <w:color w:val="auto"/>
                <w:lang w:val="en-US" w:eastAsia="zh-CN"/>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Cs w:val="21"/>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624" w:hRule="atLeast"/>
          <w:jc w:val="center"/>
        </w:trPr>
        <w:tc>
          <w:tcPr>
            <w:tcW w:w="406" w:type="dxa"/>
            <w:vMerge w:val="continue"/>
            <w:tcBorders>
              <w:left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478" w:type="dxa"/>
            <w:gridSpan w:val="2"/>
            <w:vMerge w:val="continue"/>
            <w:tcBorders>
              <w:left w:val="single" w:color="auto" w:sz="4" w:space="0"/>
              <w:right w:val="single" w:color="000000" w:sz="4" w:space="0"/>
            </w:tcBorders>
            <w:shd w:val="clear" w:color="auto" w:fill="auto"/>
            <w:vAlign w:val="center"/>
          </w:tcPr>
          <w:p>
            <w:pPr>
              <w:jc w:val="center"/>
              <w:rPr>
                <w:rFonts w:ascii="仿宋" w:hAnsi="仿宋" w:eastAsia="仿宋" w:cs="仿宋"/>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生态文明教育</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szCs w:val="21"/>
                <w:lang w:val="en-US" w:eastAsia="zh-CN"/>
              </w:rPr>
              <w:t>20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Cs w:val="21"/>
                <w:highlight w:val="none"/>
                <w:lang w:val="en-US" w:eastAsia="zh-CN"/>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highlight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Cs w:val="21"/>
                <w:highlight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Cs w:val="21"/>
                <w:highlight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624" w:hRule="atLeast"/>
          <w:jc w:val="center"/>
        </w:trPr>
        <w:tc>
          <w:tcPr>
            <w:tcW w:w="406" w:type="dxa"/>
            <w:vMerge w:val="continue"/>
            <w:tcBorders>
              <w:left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478" w:type="dxa"/>
            <w:gridSpan w:val="2"/>
            <w:vMerge w:val="continue"/>
            <w:tcBorders>
              <w:left w:val="single" w:color="auto" w:sz="4" w:space="0"/>
              <w:bottom w:val="single" w:color="auto" w:sz="4" w:space="0"/>
              <w:right w:val="single" w:color="000000" w:sz="4" w:space="0"/>
            </w:tcBorders>
            <w:shd w:val="clear" w:color="auto" w:fill="auto"/>
            <w:vAlign w:val="center"/>
          </w:tcPr>
          <w:p>
            <w:pPr>
              <w:jc w:val="center"/>
              <w:rPr>
                <w:rFonts w:ascii="仿宋" w:hAnsi="仿宋" w:eastAsia="仿宋" w:cs="仿宋"/>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kern w:val="0"/>
                <w:szCs w:val="21"/>
                <w:lang w:bidi="ar"/>
              </w:rPr>
            </w:pPr>
            <w:r>
              <w:rPr>
                <w:rFonts w:hint="eastAsia" w:ascii="仿宋" w:hAnsi="仿宋" w:eastAsia="仿宋" w:cs="仿宋"/>
                <w:kern w:val="0"/>
                <w:szCs w:val="21"/>
                <w:lang w:bidi="ar"/>
              </w:rPr>
              <w:t>3</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安全</w:t>
            </w:r>
          </w:p>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教育</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szCs w:val="21"/>
                <w:lang w:val="en-US" w:eastAsia="zh-CN"/>
              </w:rPr>
              <w:t>20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auto"/>
                <w:szCs w:val="21"/>
                <w:highlight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Cs w:val="21"/>
                <w:highlight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Cs w:val="21"/>
                <w:highlight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Cs w:val="21"/>
                <w:highlight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90" w:hRule="atLeast"/>
          <w:jc w:val="center"/>
        </w:trPr>
        <w:tc>
          <w:tcPr>
            <w:tcW w:w="406" w:type="dxa"/>
            <w:vMerge w:val="continue"/>
            <w:tcBorders>
              <w:left w:val="single" w:color="000000" w:sz="4" w:space="0"/>
              <w:bottom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2403" w:type="dxa"/>
            <w:gridSpan w:val="4"/>
            <w:tcBorders>
              <w:top w:val="single" w:color="auto" w:sz="4" w:space="0"/>
              <w:left w:val="single" w:color="auto"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lang w:eastAsia="zh-CN" w:bidi="ar"/>
              </w:rPr>
              <w:t>公共选修</w:t>
            </w:r>
            <w:r>
              <w:rPr>
                <w:rFonts w:hint="eastAsia" w:ascii="仿宋" w:hAnsi="仿宋" w:eastAsia="仿宋" w:cs="仿宋"/>
                <w:b/>
                <w:bCs/>
                <w:kern w:val="0"/>
                <w:szCs w:val="21"/>
                <w:lang w:bidi="ar"/>
              </w:rPr>
              <w:t>小计</w:t>
            </w:r>
          </w:p>
        </w:tc>
        <w:tc>
          <w:tcPr>
            <w:tcW w:w="665"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hint="default"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52</w:t>
            </w:r>
          </w:p>
        </w:tc>
        <w:tc>
          <w:tcPr>
            <w:tcW w:w="682"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hint="default"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48</w:t>
            </w:r>
          </w:p>
        </w:tc>
        <w:tc>
          <w:tcPr>
            <w:tcW w:w="665"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hint="default" w:ascii="仿宋" w:hAnsi="仿宋" w:eastAsia="仿宋" w:cs="仿宋"/>
                <w:b/>
                <w:bCs/>
                <w:color w:val="auto"/>
                <w:szCs w:val="21"/>
                <w:lang w:eastAsia="zh-CN"/>
              </w:rPr>
            </w:pPr>
            <w:r>
              <w:rPr>
                <w:rFonts w:hint="default" w:ascii="仿宋" w:hAnsi="仿宋" w:eastAsia="仿宋" w:cs="仿宋"/>
                <w:b/>
                <w:bCs/>
                <w:color w:val="auto"/>
                <w:szCs w:val="21"/>
                <w:lang w:eastAsia="zh-CN"/>
              </w:rPr>
              <w:t>100</w:t>
            </w:r>
          </w:p>
        </w:tc>
        <w:tc>
          <w:tcPr>
            <w:tcW w:w="545"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hint="default"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5</w:t>
            </w:r>
          </w:p>
        </w:tc>
        <w:tc>
          <w:tcPr>
            <w:tcW w:w="563"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jc w:val="center"/>
              <w:rPr>
                <w:rFonts w:hint="default"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1</w:t>
            </w:r>
          </w:p>
        </w:tc>
        <w:tc>
          <w:tcPr>
            <w:tcW w:w="545"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hint="default"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0</w:t>
            </w:r>
          </w:p>
        </w:tc>
        <w:tc>
          <w:tcPr>
            <w:tcW w:w="52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jc w:val="center"/>
              <w:rPr>
                <w:rFonts w:hint="default"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2</w:t>
            </w:r>
          </w:p>
        </w:tc>
        <w:tc>
          <w:tcPr>
            <w:tcW w:w="537"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jc w:val="center"/>
              <w:rPr>
                <w:rFonts w:hint="default"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0</w:t>
            </w:r>
          </w:p>
        </w:tc>
        <w:tc>
          <w:tcPr>
            <w:tcW w:w="584"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jc w:val="center"/>
              <w:rPr>
                <w:rFonts w:hint="eastAsia"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2</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jc w:val="center"/>
        </w:trPr>
        <w:tc>
          <w:tcPr>
            <w:tcW w:w="406" w:type="dxa"/>
            <w:vMerge w:val="restart"/>
            <w:tcBorders>
              <w:top w:val="single" w:color="000000" w:sz="4" w:space="0"/>
              <w:left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专业技能课</w:t>
            </w:r>
          </w:p>
        </w:tc>
        <w:tc>
          <w:tcPr>
            <w:tcW w:w="47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专业</w:t>
            </w:r>
            <w:r>
              <w:rPr>
                <w:rFonts w:hint="eastAsia" w:ascii="仿宋" w:hAnsi="仿宋" w:eastAsia="仿宋" w:cs="仿宋"/>
                <w:kern w:val="0"/>
                <w:szCs w:val="21"/>
                <w:lang w:val="en-US" w:eastAsia="zh-CN" w:bidi="ar"/>
              </w:rPr>
              <w:t>基础</w:t>
            </w:r>
            <w:r>
              <w:rPr>
                <w:rFonts w:hint="eastAsia" w:ascii="仿宋" w:hAnsi="仿宋" w:eastAsia="仿宋" w:cs="仿宋"/>
                <w:kern w:val="0"/>
                <w:szCs w:val="21"/>
                <w:lang w:bidi="ar"/>
              </w:rPr>
              <w:t>课</w:t>
            </w:r>
          </w:p>
        </w:tc>
        <w:tc>
          <w:tcPr>
            <w:tcW w:w="49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绘画基础</w:t>
            </w:r>
          </w:p>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（素描）</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220</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240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Cs w:val="21"/>
                <w:highlight w:val="none"/>
                <w:lang w:val="en-US" w:eastAsia="zh-CN"/>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color w:val="auto"/>
                <w:szCs w:val="21"/>
                <w:highlight w:val="none"/>
                <w:lang w:val="en-US" w:eastAsia="zh-CN"/>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jc w:val="center"/>
        </w:trPr>
        <w:tc>
          <w:tcPr>
            <w:tcW w:w="406" w:type="dxa"/>
            <w:vMerge w:val="continue"/>
            <w:tcBorders>
              <w:left w:val="single" w:color="000000"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Cs w:val="21"/>
                <w:lang w:bidi="ar"/>
              </w:rPr>
            </w:pPr>
          </w:p>
        </w:tc>
        <w:tc>
          <w:tcPr>
            <w:tcW w:w="47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Cs w:val="21"/>
                <w:lang w:bidi="ar"/>
              </w:rPr>
            </w:pPr>
          </w:p>
        </w:tc>
        <w:tc>
          <w:tcPr>
            <w:tcW w:w="49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绘画基础</w:t>
            </w:r>
          </w:p>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（速写）</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36</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Cs w:val="21"/>
                <w:highlight w:val="none"/>
                <w:lang w:val="en-US" w:eastAsia="zh-CN"/>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Cs w:val="21"/>
                <w:highlight w:val="none"/>
                <w:lang w:val="en-US" w:eastAsia="zh-CN"/>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Cs w:val="21"/>
                <w:highlight w:val="none"/>
                <w:lang w:val="en-US" w:eastAsia="zh-CN"/>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Cs w:val="21"/>
                <w:highlight w:val="none"/>
                <w:lang w:val="en-US" w:eastAsia="zh-CN"/>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jc w:val="center"/>
        </w:trPr>
        <w:tc>
          <w:tcPr>
            <w:tcW w:w="406" w:type="dxa"/>
            <w:vMerge w:val="continue"/>
            <w:tcBorders>
              <w:left w:val="single" w:color="000000"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Cs w:val="21"/>
                <w:lang w:bidi="ar"/>
              </w:rPr>
            </w:pPr>
          </w:p>
        </w:tc>
        <w:tc>
          <w:tcPr>
            <w:tcW w:w="47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kern w:val="0"/>
                <w:szCs w:val="21"/>
                <w:lang w:bidi="ar"/>
              </w:rPr>
            </w:pPr>
          </w:p>
        </w:tc>
        <w:tc>
          <w:tcPr>
            <w:tcW w:w="49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3</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绘画基础</w:t>
            </w:r>
          </w:p>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（色彩）</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110</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Cs w:val="21"/>
                <w:highlight w:val="none"/>
                <w:lang w:val="en-US" w:eastAsia="zh-CN"/>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Cs w:val="21"/>
                <w:highlight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color w:val="auto"/>
                <w:szCs w:val="21"/>
                <w:highlight w:val="none"/>
                <w:lang w:val="en-US" w:eastAsia="zh-CN"/>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Cs w:val="21"/>
                <w:highlight w:val="none"/>
                <w:lang w:val="en-US" w:eastAsia="zh-CN"/>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jc w:val="center"/>
        </w:trPr>
        <w:tc>
          <w:tcPr>
            <w:tcW w:w="406" w:type="dxa"/>
            <w:vMerge w:val="continue"/>
            <w:tcBorders>
              <w:left w:val="single" w:color="000000"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p>
        </w:tc>
        <w:tc>
          <w:tcPr>
            <w:tcW w:w="47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szCs w:val="21"/>
              </w:rPr>
            </w:pPr>
          </w:p>
        </w:tc>
        <w:tc>
          <w:tcPr>
            <w:tcW w:w="49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kern w:val="0"/>
                <w:szCs w:val="21"/>
                <w:lang w:val="en-US" w:eastAsia="zh-CN" w:bidi="ar"/>
              </w:rPr>
              <w:t>4</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szCs w:val="21"/>
                <w:lang w:val="en-US" w:eastAsia="zh-CN"/>
              </w:rPr>
              <w:t>构成</w:t>
            </w:r>
            <w:r>
              <w:rPr>
                <w:rFonts w:hint="eastAsia" w:ascii="仿宋" w:hAnsi="仿宋" w:eastAsia="仿宋" w:cs="仿宋"/>
                <w:szCs w:val="21"/>
                <w:lang w:eastAsia="zh-CN"/>
              </w:rPr>
              <w:t>基础</w:t>
            </w:r>
          </w:p>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（平面构成）</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36</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Cs w:val="21"/>
                <w:highlight w:val="none"/>
                <w:lang w:val="en-US" w:eastAsia="zh-CN"/>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auto"/>
                <w:szCs w:val="21"/>
                <w:highlight w:val="none"/>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color w:val="auto"/>
                <w:szCs w:val="21"/>
                <w:highlight w:val="none"/>
                <w:lang w:val="en-US" w:eastAsia="zh-CN"/>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color w:val="auto"/>
                <w:szCs w:val="21"/>
                <w:highlight w:val="none"/>
                <w:lang w:val="en-US" w:eastAsia="zh-CN"/>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jc w:val="center"/>
        </w:trPr>
        <w:tc>
          <w:tcPr>
            <w:tcW w:w="406" w:type="dxa"/>
            <w:vMerge w:val="continue"/>
            <w:tcBorders>
              <w:left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47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szCs w:val="21"/>
              </w:rPr>
            </w:pPr>
          </w:p>
        </w:tc>
        <w:tc>
          <w:tcPr>
            <w:tcW w:w="495"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kern w:val="0"/>
                <w:szCs w:val="21"/>
                <w:lang w:val="en-US" w:eastAsia="zh-CN" w:bidi="ar"/>
              </w:rPr>
              <w:t>5</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szCs w:val="21"/>
                <w:lang w:val="en-US" w:eastAsia="zh-CN"/>
              </w:rPr>
              <w:t>构成</w:t>
            </w:r>
            <w:r>
              <w:rPr>
                <w:rFonts w:hint="eastAsia" w:ascii="仿宋" w:hAnsi="仿宋" w:eastAsia="仿宋" w:cs="仿宋"/>
                <w:szCs w:val="21"/>
                <w:lang w:eastAsia="zh-CN"/>
              </w:rPr>
              <w:t>基础</w:t>
            </w:r>
          </w:p>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（色彩构成）</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16</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144</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160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Cs w:val="21"/>
                <w:highlight w:val="none"/>
                <w:lang w:val="en-US" w:eastAsia="zh-CN"/>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center"/>
              <w:rPr>
                <w:rFonts w:hint="eastAsia" w:ascii="仿宋" w:hAnsi="仿宋" w:eastAsia="仿宋" w:cs="仿宋"/>
                <w:color w:val="auto"/>
                <w:szCs w:val="21"/>
                <w:highlight w:val="none"/>
                <w:lang w:val="en-US" w:eastAsia="zh-CN"/>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Cs w:val="21"/>
                <w:highlight w:val="none"/>
                <w:lang w:val="en-US" w:eastAsia="zh-CN"/>
              </w:rPr>
            </w:pPr>
          </w:p>
        </w:tc>
        <w:tc>
          <w:tcPr>
            <w:tcW w:w="541"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kern w:val="0"/>
                <w:szCs w:val="21"/>
                <w:lang w:bidi="ar"/>
              </w:rPr>
              <w:t>毕业实习</w:t>
            </w:r>
          </w:p>
        </w:tc>
      </w:tr>
      <w:tr>
        <w:tblPrEx>
          <w:tblCellMar>
            <w:top w:w="0" w:type="dxa"/>
            <w:left w:w="108" w:type="dxa"/>
            <w:bottom w:w="0" w:type="dxa"/>
            <w:right w:w="108" w:type="dxa"/>
          </w:tblCellMar>
        </w:tblPrEx>
        <w:trPr>
          <w:trHeight w:val="320" w:hRule="atLeast"/>
          <w:jc w:val="center"/>
        </w:trPr>
        <w:tc>
          <w:tcPr>
            <w:tcW w:w="406" w:type="dxa"/>
            <w:vMerge w:val="continue"/>
            <w:tcBorders>
              <w:left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478" w:type="dxa"/>
            <w:gridSpan w:val="2"/>
            <w:vMerge w:val="restart"/>
            <w:tcBorders>
              <w:top w:val="single" w:color="auto" w:sz="4" w:space="0"/>
              <w:left w:val="single" w:color="auto" w:sz="4" w:space="0"/>
              <w:right w:val="single" w:color="000000" w:sz="4" w:space="0"/>
            </w:tcBorders>
            <w:shd w:val="clear" w:color="auto" w:fill="auto"/>
            <w:vAlign w:val="center"/>
          </w:tcPr>
          <w:p>
            <w:pPr>
              <w:jc w:val="center"/>
              <w:rPr>
                <w:rFonts w:ascii="仿宋" w:hAnsi="仿宋" w:eastAsia="仿宋" w:cs="仿宋"/>
                <w:szCs w:val="21"/>
              </w:rPr>
            </w:pPr>
            <w:r>
              <w:rPr>
                <w:rFonts w:hint="eastAsia" w:ascii="仿宋" w:hAnsi="仿宋" w:eastAsia="仿宋" w:cs="仿宋"/>
                <w:kern w:val="0"/>
                <w:szCs w:val="21"/>
                <w:lang w:bidi="ar"/>
              </w:rPr>
              <w:t>专业核心课</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kern w:val="0"/>
                <w:szCs w:val="21"/>
                <w:lang w:val="en-US" w:eastAsia="zh-CN" w:bidi="ar"/>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设计基础</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4</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36</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40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Cs w:val="21"/>
                <w:lang w:val="en-US" w:eastAsia="zh-CN"/>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Cs w:val="21"/>
                <w:lang w:val="en-US" w:eastAsia="zh-CN"/>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2</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Cs w:val="21"/>
                <w:lang w:val="en-US" w:eastAsia="zh-CN"/>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Cs w:val="21"/>
                <w:lang w:val="en-US" w:eastAsia="zh-CN"/>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jc w:val="center"/>
        </w:trPr>
        <w:tc>
          <w:tcPr>
            <w:tcW w:w="406" w:type="dxa"/>
            <w:vMerge w:val="continue"/>
            <w:tcBorders>
              <w:left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478" w:type="dxa"/>
            <w:gridSpan w:val="2"/>
            <w:vMerge w:val="continue"/>
            <w:tcBorders>
              <w:left w:val="single" w:color="auto" w:sz="4" w:space="0"/>
              <w:right w:val="single" w:color="000000" w:sz="4" w:space="0"/>
            </w:tcBorders>
            <w:shd w:val="clear" w:color="auto" w:fill="auto"/>
            <w:vAlign w:val="center"/>
          </w:tcPr>
          <w:p>
            <w:pPr>
              <w:jc w:val="center"/>
              <w:rPr>
                <w:rFonts w:ascii="仿宋" w:hAnsi="仿宋" w:eastAsia="仿宋" w:cs="仿宋"/>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kern w:val="0"/>
                <w:szCs w:val="21"/>
                <w:lang w:val="en-US" w:eastAsia="zh-CN" w:bidi="ar"/>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rPr>
            </w:pPr>
            <w:r>
              <w:rPr>
                <w:rFonts w:hint="eastAsia" w:ascii="仿宋" w:hAnsi="仿宋" w:eastAsia="仿宋" w:cs="仿宋"/>
                <w:color w:val="auto"/>
                <w:sz w:val="21"/>
                <w:szCs w:val="21"/>
                <w:lang w:val="en-US" w:eastAsia="zh-CN"/>
              </w:rPr>
              <w:t>装饰图案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4</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36</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40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2"/>
                <w:sz w:val="21"/>
                <w:szCs w:val="21"/>
                <w:lang w:val="en-US" w:eastAsia="zh-CN" w:bidi="ar-SA"/>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kern w:val="2"/>
                <w:sz w:val="21"/>
                <w:szCs w:val="21"/>
                <w:lang w:val="en-US" w:eastAsia="zh-CN" w:bidi="ar-SA"/>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2</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val="en-US" w:eastAsia="zh-CN"/>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val="en-US" w:eastAsia="zh-CN"/>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jc w:val="center"/>
        </w:trPr>
        <w:tc>
          <w:tcPr>
            <w:tcW w:w="406" w:type="dxa"/>
            <w:vMerge w:val="continue"/>
            <w:tcBorders>
              <w:left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478" w:type="dxa"/>
            <w:gridSpan w:val="2"/>
            <w:vMerge w:val="continue"/>
            <w:tcBorders>
              <w:left w:val="single" w:color="auto" w:sz="4" w:space="0"/>
              <w:right w:val="single" w:color="000000" w:sz="4" w:space="0"/>
            </w:tcBorders>
            <w:shd w:val="clear" w:color="auto" w:fill="auto"/>
            <w:vAlign w:val="center"/>
          </w:tcPr>
          <w:p>
            <w:pPr>
              <w:jc w:val="center"/>
              <w:rPr>
                <w:rFonts w:ascii="仿宋" w:hAnsi="仿宋" w:eastAsia="仿宋" w:cs="仿宋"/>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kern w:val="0"/>
                <w:szCs w:val="21"/>
                <w:lang w:val="en-US" w:eastAsia="zh-CN" w:bidi="ar"/>
              </w:rPr>
              <w:t>3</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rPr>
            </w:pPr>
            <w:r>
              <w:rPr>
                <w:rFonts w:hint="eastAsia" w:ascii="仿宋" w:hAnsi="仿宋" w:eastAsia="仿宋" w:cs="仿宋"/>
                <w:sz w:val="21"/>
                <w:szCs w:val="21"/>
                <w:lang w:val="en-US" w:eastAsia="zh-CN"/>
              </w:rPr>
              <w:t>计算机辅助设计</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16</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144</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160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8</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val="en-US" w:eastAsia="zh-CN"/>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4</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4</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val="en-US" w:eastAsia="zh-CN"/>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val="en-US" w:eastAsia="zh-CN"/>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jc w:val="center"/>
        </w:trPr>
        <w:tc>
          <w:tcPr>
            <w:tcW w:w="406" w:type="dxa"/>
            <w:vMerge w:val="continue"/>
            <w:tcBorders>
              <w:left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478" w:type="dxa"/>
            <w:gridSpan w:val="2"/>
            <w:vMerge w:val="continue"/>
            <w:tcBorders>
              <w:left w:val="single" w:color="auto" w:sz="4" w:space="0"/>
              <w:right w:val="single" w:color="000000" w:sz="4" w:space="0"/>
            </w:tcBorders>
            <w:shd w:val="clear" w:color="auto" w:fill="auto"/>
            <w:vAlign w:val="center"/>
          </w:tcPr>
          <w:p>
            <w:pPr>
              <w:jc w:val="center"/>
              <w:rPr>
                <w:rFonts w:ascii="仿宋" w:hAnsi="仿宋" w:eastAsia="仿宋" w:cs="仿宋"/>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kern w:val="0"/>
                <w:szCs w:val="21"/>
                <w:lang w:val="en-US" w:eastAsia="zh-CN" w:bidi="ar"/>
              </w:rPr>
              <w:t>4</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szCs w:val="21"/>
                <w:lang w:eastAsia="zh-CN"/>
              </w:rPr>
              <w:t>美术基础知识</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144</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16</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160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 xml:space="preserve">8 </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val="en-US" w:eastAsia="zh-CN"/>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val="en-US" w:eastAsia="zh-CN"/>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val="en-US" w:eastAsia="zh-CN"/>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624" w:hRule="atLeast"/>
          <w:jc w:val="center"/>
        </w:trPr>
        <w:tc>
          <w:tcPr>
            <w:tcW w:w="406" w:type="dxa"/>
            <w:vMerge w:val="continue"/>
            <w:tcBorders>
              <w:left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4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kern w:val="0"/>
                <w:szCs w:val="21"/>
                <w:lang w:bidi="ar"/>
              </w:rPr>
              <w:t>专业 技能方向</w:t>
            </w:r>
            <w:r>
              <w:rPr>
                <w:rFonts w:hint="eastAsia" w:ascii="仿宋" w:hAnsi="仿宋" w:eastAsia="仿宋" w:cs="仿宋"/>
                <w:kern w:val="0"/>
                <w:szCs w:val="21"/>
                <w:lang w:val="en-US" w:eastAsia="zh-CN" w:bidi="ar"/>
              </w:rPr>
              <w:t>课</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color w:val="auto"/>
                <w:sz w:val="21"/>
                <w:szCs w:val="21"/>
                <w:lang w:val="en-US" w:eastAsia="zh-CN"/>
              </w:rPr>
              <w:t>工艺美术品设计创意</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Cs w:val="21"/>
                <w:lang w:val="en-US" w:eastAsia="zh-CN"/>
              </w:rPr>
              <w:t>16</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Cs w:val="21"/>
                <w:lang w:val="en-US" w:eastAsia="zh-CN"/>
              </w:rPr>
              <w:t>64</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Cs w:val="21"/>
                <w:lang w:val="en-US" w:eastAsia="zh-CN"/>
              </w:rPr>
              <w:t>80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4</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val="en-US" w:eastAsia="zh-CN"/>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val="en-US" w:eastAsia="zh-CN"/>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val="en-US" w:eastAsia="zh-CN"/>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4</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val="en-US" w:eastAsia="zh-CN"/>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624" w:hRule="atLeast"/>
          <w:jc w:val="center"/>
        </w:trPr>
        <w:tc>
          <w:tcPr>
            <w:tcW w:w="406" w:type="dxa"/>
            <w:vMerge w:val="continue"/>
            <w:tcBorders>
              <w:left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4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color w:val="auto"/>
                <w:sz w:val="21"/>
                <w:szCs w:val="21"/>
                <w:lang w:val="en-US" w:eastAsia="zh-CN"/>
              </w:rPr>
              <w:t>综合材料表现与工艺</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Cs w:val="21"/>
                <w:lang w:val="en-US" w:eastAsia="zh-CN"/>
              </w:rPr>
              <w:t>16</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Cs w:val="21"/>
                <w:lang w:val="en-US" w:eastAsia="zh-CN"/>
              </w:rPr>
              <w:t>64</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Cs w:val="21"/>
                <w:lang w:val="en-US" w:eastAsia="zh-CN"/>
              </w:rPr>
              <w:t>80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4</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val="en-US" w:eastAsia="zh-CN"/>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val="en-US" w:eastAsia="zh-CN"/>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4</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624" w:hRule="atLeast"/>
          <w:jc w:val="center"/>
        </w:trPr>
        <w:tc>
          <w:tcPr>
            <w:tcW w:w="406" w:type="dxa"/>
            <w:vMerge w:val="continue"/>
            <w:tcBorders>
              <w:left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4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kern w:val="0"/>
                <w:szCs w:val="21"/>
                <w:lang w:val="en-US" w:eastAsia="zh-CN" w:bidi="ar"/>
              </w:rPr>
              <w:t>3</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color w:val="auto"/>
                <w:sz w:val="21"/>
                <w:szCs w:val="21"/>
                <w:lang w:val="en-US" w:eastAsia="zh-CN"/>
              </w:rPr>
              <w:t>工艺美术品工艺表现技法</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16</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64</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80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4</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val="en-US" w:eastAsia="zh-CN"/>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val="en-US" w:eastAsia="zh-CN"/>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val="en-US" w:eastAsia="zh-CN"/>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val="en-US" w:eastAsia="zh-CN"/>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4</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624" w:hRule="atLeast"/>
          <w:jc w:val="center"/>
        </w:trPr>
        <w:tc>
          <w:tcPr>
            <w:tcW w:w="406" w:type="dxa"/>
            <w:vMerge w:val="continue"/>
            <w:tcBorders>
              <w:left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4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kern w:val="0"/>
                <w:szCs w:val="21"/>
                <w:lang w:val="en-US" w:eastAsia="zh-CN" w:bidi="ar"/>
              </w:rPr>
            </w:pPr>
            <w:r>
              <w:rPr>
                <w:rFonts w:hint="eastAsia" w:ascii="仿宋" w:hAnsi="仿宋" w:eastAsia="仿宋" w:cs="仿宋"/>
                <w:kern w:val="0"/>
                <w:szCs w:val="21"/>
                <w:lang w:val="en-US" w:eastAsia="zh-CN" w:bidi="ar"/>
              </w:rPr>
              <w:t>4</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color w:val="auto"/>
                <w:sz w:val="20"/>
                <w:lang w:val="en-US" w:eastAsia="zh-CN"/>
              </w:rPr>
              <w:t>雕塑</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16</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64</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80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4</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Cs w:val="21"/>
                <w:lang w:val="en-US" w:eastAsia="zh-CN"/>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Cs w:val="21"/>
                <w:lang w:val="en-US" w:eastAsia="zh-CN"/>
              </w:rPr>
            </w:pPr>
            <w:r>
              <w:rPr>
                <w:rFonts w:hint="eastAsia" w:ascii="仿宋" w:hAnsi="仿宋" w:eastAsia="仿宋" w:cs="仿宋"/>
                <w:color w:val="auto"/>
                <w:szCs w:val="21"/>
                <w:lang w:val="en-US" w:eastAsia="zh-CN"/>
              </w:rPr>
              <w:t>2</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624" w:hRule="atLeast"/>
          <w:jc w:val="center"/>
        </w:trPr>
        <w:tc>
          <w:tcPr>
            <w:tcW w:w="406" w:type="dxa"/>
            <w:vMerge w:val="continue"/>
            <w:tcBorders>
              <w:left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4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kern w:val="0"/>
                <w:szCs w:val="21"/>
                <w:lang w:val="en-US" w:eastAsia="zh-CN" w:bidi="ar"/>
              </w:rPr>
              <w:t>5</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color w:val="auto"/>
                <w:sz w:val="21"/>
                <w:szCs w:val="21"/>
                <w:lang w:val="en-US" w:eastAsia="zh-CN"/>
              </w:rPr>
              <w:t>电脑模型设计与制作</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Cs w:val="21"/>
                <w:lang w:val="en-US" w:eastAsia="zh-CN"/>
              </w:rPr>
              <w:t>16</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Cs w:val="21"/>
                <w:lang w:val="en-US" w:eastAsia="zh-CN"/>
              </w:rPr>
              <w:t>64</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Cs w:val="21"/>
                <w:lang w:val="en-US" w:eastAsia="zh-CN"/>
              </w:rPr>
              <w:t>80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Cs w:val="21"/>
                <w:lang w:val="en-US" w:eastAsia="zh-CN"/>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jc w:val="center"/>
        </w:trPr>
        <w:tc>
          <w:tcPr>
            <w:tcW w:w="406" w:type="dxa"/>
            <w:vMerge w:val="continue"/>
            <w:tcBorders>
              <w:left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2403" w:type="dxa"/>
            <w:gridSpan w:val="4"/>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hint="eastAsia" w:ascii="仿宋" w:hAnsi="仿宋" w:eastAsia="仿宋" w:cs="仿宋"/>
                <w:b/>
                <w:bCs/>
                <w:szCs w:val="21"/>
                <w:lang w:eastAsia="zh-CN"/>
              </w:rPr>
            </w:pPr>
            <w:r>
              <w:rPr>
                <w:rFonts w:hint="eastAsia" w:ascii="仿宋" w:hAnsi="仿宋" w:eastAsia="仿宋" w:cs="仿宋"/>
                <w:b/>
                <w:bCs/>
                <w:szCs w:val="21"/>
                <w:lang w:eastAsia="zh-CN"/>
              </w:rPr>
              <w:t>专业必修小计</w:t>
            </w:r>
          </w:p>
        </w:tc>
        <w:tc>
          <w:tcPr>
            <w:tcW w:w="665"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302</w:t>
            </w:r>
          </w:p>
        </w:tc>
        <w:tc>
          <w:tcPr>
            <w:tcW w:w="682"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1098</w:t>
            </w:r>
          </w:p>
        </w:tc>
        <w:tc>
          <w:tcPr>
            <w:tcW w:w="665"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1400</w:t>
            </w:r>
          </w:p>
        </w:tc>
        <w:tc>
          <w:tcPr>
            <w:tcW w:w="545"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70</w:t>
            </w:r>
          </w:p>
        </w:tc>
        <w:tc>
          <w:tcPr>
            <w:tcW w:w="563"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12</w:t>
            </w:r>
          </w:p>
        </w:tc>
        <w:tc>
          <w:tcPr>
            <w:tcW w:w="545"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14</w:t>
            </w:r>
          </w:p>
        </w:tc>
        <w:tc>
          <w:tcPr>
            <w:tcW w:w="52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16</w:t>
            </w:r>
          </w:p>
        </w:tc>
        <w:tc>
          <w:tcPr>
            <w:tcW w:w="537"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12</w:t>
            </w:r>
          </w:p>
        </w:tc>
        <w:tc>
          <w:tcPr>
            <w:tcW w:w="584"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hint="default"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14</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518" w:hRule="atLeast"/>
          <w:jc w:val="center"/>
        </w:trPr>
        <w:tc>
          <w:tcPr>
            <w:tcW w:w="406" w:type="dxa"/>
            <w:vMerge w:val="continue"/>
            <w:tcBorders>
              <w:left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4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专业选 修课</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1</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 w:val="21"/>
                <w:szCs w:val="21"/>
                <w:lang w:val="en-US" w:eastAsia="zh-CN"/>
              </w:rPr>
              <w:t>中国工艺美术史</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Cs w:val="21"/>
                <w:lang w:val="en-US" w:eastAsia="zh-CN"/>
              </w:rPr>
            </w:pPr>
            <w:r>
              <w:rPr>
                <w:rFonts w:hint="eastAsia" w:ascii="仿宋" w:hAnsi="仿宋" w:eastAsia="仿宋" w:cs="仿宋"/>
                <w:szCs w:val="21"/>
                <w:lang w:val="en-US" w:eastAsia="zh-CN"/>
              </w:rPr>
              <w:t>74</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6</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80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szCs w:val="21"/>
                <w:lang w:val="en-US" w:eastAsia="zh-CN"/>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4</w:t>
            </w: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Cs w:val="21"/>
                <w:lang w:val="en-US" w:eastAsia="zh-CN"/>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jc w:val="center"/>
        </w:trPr>
        <w:tc>
          <w:tcPr>
            <w:tcW w:w="406" w:type="dxa"/>
            <w:vMerge w:val="continue"/>
            <w:tcBorders>
              <w:left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4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Cs w:val="21"/>
                <w:lang w:val="en-US" w:eastAsia="zh-CN" w:bidi="ar"/>
              </w:rPr>
            </w:pPr>
            <w:r>
              <w:rPr>
                <w:rFonts w:hint="eastAsia" w:ascii="仿宋" w:hAnsi="仿宋" w:eastAsia="仿宋" w:cs="仿宋"/>
                <w:kern w:val="0"/>
                <w:szCs w:val="21"/>
                <w:lang w:val="en-US" w:eastAsia="zh-CN" w:bidi="ar"/>
              </w:rPr>
              <w:t>2</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color w:val="auto"/>
                <w:sz w:val="21"/>
                <w:szCs w:val="21"/>
                <w:lang w:val="en-US" w:eastAsia="zh-CN"/>
              </w:rPr>
              <w:t>三维打印工艺品技术</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2"/>
                <w:sz w:val="21"/>
                <w:szCs w:val="21"/>
                <w:lang w:val="en-US" w:eastAsia="zh-CN" w:bidi="ar-SA"/>
              </w:rPr>
            </w:pPr>
            <w:r>
              <w:rPr>
                <w:rFonts w:hint="eastAsia" w:ascii="仿宋" w:hAnsi="仿宋" w:eastAsia="仿宋" w:cs="仿宋"/>
                <w:szCs w:val="21"/>
                <w:lang w:val="en-US" w:eastAsia="zh-CN"/>
              </w:rPr>
              <w:t>4</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kern w:val="2"/>
                <w:sz w:val="21"/>
                <w:szCs w:val="21"/>
                <w:lang w:val="en-US" w:eastAsia="zh-CN" w:bidi="ar-SA"/>
              </w:rPr>
            </w:pPr>
            <w:r>
              <w:rPr>
                <w:rFonts w:hint="eastAsia" w:ascii="仿宋" w:hAnsi="仿宋" w:eastAsia="仿宋" w:cs="仿宋"/>
                <w:szCs w:val="21"/>
                <w:lang w:val="en-US" w:eastAsia="zh-CN"/>
              </w:rPr>
              <w:t>56</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szCs w:val="21"/>
                <w:lang w:val="en-US" w:eastAsia="zh-CN"/>
              </w:rPr>
              <w:t>60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2"/>
                <w:sz w:val="21"/>
                <w:szCs w:val="21"/>
                <w:lang w:val="en-US" w:eastAsia="zh-CN" w:bidi="ar-SA"/>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2"/>
                <w:sz w:val="21"/>
                <w:szCs w:val="21"/>
                <w:lang w:val="en-US" w:eastAsia="zh-CN" w:bidi="ar-SA"/>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2"/>
                <w:sz w:val="21"/>
                <w:szCs w:val="21"/>
                <w:lang w:val="en-US" w:eastAsia="zh-CN" w:bidi="ar-SA"/>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kern w:val="2"/>
                <w:sz w:val="21"/>
                <w:szCs w:val="21"/>
                <w:lang w:val="en-US" w:eastAsia="zh-CN" w:bidi="ar-SA"/>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color w:val="auto"/>
                <w:kern w:val="2"/>
                <w:sz w:val="21"/>
                <w:szCs w:val="21"/>
                <w:lang w:val="en-US" w:eastAsia="zh-CN" w:bidi="ar-SA"/>
              </w:rPr>
            </w:pPr>
            <w:r>
              <w:rPr>
                <w:rFonts w:hint="eastAsia" w:ascii="仿宋" w:hAnsi="仿宋" w:eastAsia="仿宋" w:cs="仿宋"/>
                <w:color w:val="auto"/>
                <w:kern w:val="2"/>
                <w:sz w:val="21"/>
                <w:szCs w:val="21"/>
                <w:lang w:val="en-US" w:eastAsia="zh-CN" w:bidi="ar-SA"/>
              </w:rPr>
              <w:t>5</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jc w:val="center"/>
        </w:trPr>
        <w:tc>
          <w:tcPr>
            <w:tcW w:w="406" w:type="dxa"/>
            <w:vMerge w:val="continue"/>
            <w:tcBorders>
              <w:left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4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szCs w:val="21"/>
                <w:lang w:eastAsia="zh-CN"/>
              </w:rPr>
            </w:pPr>
            <w:r>
              <w:rPr>
                <w:rFonts w:hint="eastAsia" w:ascii="仿宋" w:hAnsi="仿宋" w:eastAsia="仿宋" w:cs="仿宋"/>
                <w:kern w:val="0"/>
                <w:szCs w:val="21"/>
                <w:lang w:val="en-US" w:eastAsia="zh-CN" w:bidi="ar"/>
              </w:rPr>
              <w:t>3</w:t>
            </w:r>
          </w:p>
        </w:tc>
        <w:tc>
          <w:tcPr>
            <w:tcW w:w="1430" w:type="dxa"/>
            <w:tcBorders>
              <w:top w:val="single" w:color="000000" w:sz="4" w:space="0"/>
              <w:left w:val="single" w:color="000000" w:sz="4" w:space="0"/>
              <w:bottom w:val="single" w:color="000000" w:sz="4" w:space="0"/>
              <w:right w:val="single" w:color="000000" w:sz="4" w:space="0"/>
            </w:tcBorders>
            <w:shd w:val="clear" w:color="auto" w:fill="auto"/>
            <w:vAlign w:val="top"/>
          </w:tcPr>
          <w:p>
            <w:pPr>
              <w:widowControl/>
              <w:jc w:val="center"/>
              <w:textAlignment w:val="center"/>
              <w:rPr>
                <w:rFonts w:hint="eastAsia" w:ascii="仿宋" w:hAnsi="仿宋" w:eastAsia="仿宋" w:cs="仿宋"/>
                <w:szCs w:val="21"/>
                <w:lang w:val="en-US" w:eastAsia="zh-CN"/>
              </w:rPr>
            </w:pPr>
            <w:r>
              <w:rPr>
                <w:rFonts w:hint="eastAsia" w:ascii="仿宋" w:hAnsi="仿宋" w:eastAsia="仿宋" w:cs="仿宋"/>
                <w:color w:val="auto"/>
                <w:sz w:val="21"/>
                <w:szCs w:val="21"/>
                <w:lang w:val="en-US" w:eastAsia="zh-CN"/>
              </w:rPr>
              <w:t>数字雕刻工艺</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szCs w:val="21"/>
                <w:lang w:val="en-US" w:eastAsia="zh-CN"/>
              </w:rPr>
            </w:pPr>
            <w:r>
              <w:rPr>
                <w:rFonts w:hint="eastAsia" w:ascii="仿宋" w:hAnsi="仿宋" w:eastAsia="仿宋" w:cs="仿宋"/>
                <w:szCs w:val="21"/>
                <w:lang w:val="en-US" w:eastAsia="zh-CN"/>
              </w:rPr>
              <w:t>70</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80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4</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Cs w:val="21"/>
                <w:lang w:val="en-US" w:eastAsia="zh-CN"/>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Cs w:val="21"/>
                <w:lang w:val="en-US" w:eastAsia="zh-CN"/>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4</w:t>
            </w: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jc w:val="center"/>
        </w:trPr>
        <w:tc>
          <w:tcPr>
            <w:tcW w:w="406" w:type="dxa"/>
            <w:vMerge w:val="continue"/>
            <w:tcBorders>
              <w:left w:val="single" w:color="000000" w:sz="4" w:space="0"/>
              <w:bottom w:val="single" w:color="000000" w:sz="4" w:space="0"/>
              <w:right w:val="single" w:color="auto" w:sz="4" w:space="0"/>
            </w:tcBorders>
            <w:shd w:val="clear" w:color="auto" w:fill="auto"/>
            <w:vAlign w:val="center"/>
          </w:tcPr>
          <w:p>
            <w:pPr>
              <w:jc w:val="center"/>
              <w:rPr>
                <w:rFonts w:ascii="仿宋" w:hAnsi="仿宋" w:eastAsia="仿宋" w:cs="仿宋"/>
                <w:szCs w:val="21"/>
              </w:rPr>
            </w:pPr>
          </w:p>
        </w:tc>
        <w:tc>
          <w:tcPr>
            <w:tcW w:w="2403" w:type="dxa"/>
            <w:gridSpan w:val="4"/>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lang w:eastAsia="zh-CN" w:bidi="ar"/>
              </w:rPr>
              <w:t>专业选修</w:t>
            </w:r>
            <w:r>
              <w:rPr>
                <w:rFonts w:hint="eastAsia" w:ascii="仿宋" w:hAnsi="仿宋" w:eastAsia="仿宋" w:cs="仿宋"/>
                <w:b/>
                <w:bCs/>
                <w:kern w:val="0"/>
                <w:szCs w:val="21"/>
                <w:lang w:bidi="ar"/>
              </w:rPr>
              <w:t>小计</w:t>
            </w:r>
          </w:p>
        </w:tc>
        <w:tc>
          <w:tcPr>
            <w:tcW w:w="665"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88</w:t>
            </w:r>
          </w:p>
        </w:tc>
        <w:tc>
          <w:tcPr>
            <w:tcW w:w="682"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132</w:t>
            </w:r>
          </w:p>
        </w:tc>
        <w:tc>
          <w:tcPr>
            <w:tcW w:w="665"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hint="default"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260</w:t>
            </w:r>
          </w:p>
        </w:tc>
        <w:tc>
          <w:tcPr>
            <w:tcW w:w="545"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hint="default"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13</w:t>
            </w:r>
          </w:p>
        </w:tc>
        <w:tc>
          <w:tcPr>
            <w:tcW w:w="563"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jc w:val="center"/>
              <w:rPr>
                <w:rFonts w:hint="eastAsia" w:ascii="仿宋" w:hAnsi="仿宋" w:eastAsia="仿宋" w:cs="仿宋"/>
                <w:b/>
                <w:bCs/>
                <w:szCs w:val="21"/>
                <w:lang w:val="en-US" w:eastAsia="zh-CN"/>
              </w:rPr>
            </w:pPr>
            <w:r>
              <w:rPr>
                <w:rFonts w:hint="eastAsia" w:ascii="仿宋" w:hAnsi="仿宋" w:eastAsia="仿宋" w:cs="仿宋"/>
                <w:b/>
                <w:bCs/>
                <w:szCs w:val="21"/>
                <w:lang w:val="en-US" w:eastAsia="zh-CN"/>
              </w:rPr>
              <w:t>0</w:t>
            </w:r>
          </w:p>
        </w:tc>
        <w:tc>
          <w:tcPr>
            <w:tcW w:w="545"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jc w:val="center"/>
              <w:rPr>
                <w:rFonts w:hint="eastAsia" w:ascii="仿宋" w:hAnsi="仿宋" w:eastAsia="仿宋" w:cs="仿宋"/>
                <w:b/>
                <w:bCs/>
                <w:szCs w:val="21"/>
                <w:lang w:val="en-US" w:eastAsia="zh-CN"/>
              </w:rPr>
            </w:pPr>
            <w:r>
              <w:rPr>
                <w:rFonts w:hint="eastAsia" w:ascii="仿宋" w:hAnsi="仿宋" w:eastAsia="仿宋" w:cs="仿宋"/>
                <w:b/>
                <w:bCs/>
                <w:szCs w:val="21"/>
                <w:lang w:val="en-US" w:eastAsia="zh-CN"/>
              </w:rPr>
              <w:t>0</w:t>
            </w:r>
          </w:p>
        </w:tc>
        <w:tc>
          <w:tcPr>
            <w:tcW w:w="52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jc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0</w:t>
            </w:r>
          </w:p>
        </w:tc>
        <w:tc>
          <w:tcPr>
            <w:tcW w:w="537"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jc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4</w:t>
            </w:r>
          </w:p>
        </w:tc>
        <w:tc>
          <w:tcPr>
            <w:tcW w:w="584"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hint="default" w:ascii="仿宋" w:hAnsi="仿宋" w:eastAsia="仿宋" w:cs="仿宋"/>
                <w:b/>
                <w:bCs/>
                <w:color w:val="auto"/>
                <w:szCs w:val="21"/>
                <w:lang w:val="en-US" w:eastAsia="zh-CN"/>
              </w:rPr>
            </w:pPr>
            <w:r>
              <w:rPr>
                <w:rFonts w:hint="eastAsia" w:ascii="仿宋" w:hAnsi="仿宋" w:eastAsia="仿宋" w:cs="仿宋"/>
                <w:b/>
                <w:bCs/>
                <w:color w:val="auto"/>
                <w:szCs w:val="21"/>
                <w:lang w:val="en-US" w:eastAsia="zh-CN"/>
              </w:rPr>
              <w:t>9</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jc w:val="center"/>
        </w:trPr>
        <w:tc>
          <w:tcPr>
            <w:tcW w:w="2809" w:type="dxa"/>
            <w:gridSpan w:val="5"/>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lang w:val="en-US" w:eastAsia="zh-CN" w:bidi="ar"/>
              </w:rPr>
              <w:t>专业技能课</w:t>
            </w:r>
            <w:r>
              <w:rPr>
                <w:rFonts w:hint="eastAsia" w:ascii="仿宋" w:hAnsi="仿宋" w:eastAsia="仿宋" w:cs="仿宋"/>
                <w:b/>
                <w:bCs/>
                <w:kern w:val="0"/>
                <w:szCs w:val="21"/>
                <w:lang w:eastAsia="zh-CN" w:bidi="ar"/>
              </w:rPr>
              <w:t>合</w:t>
            </w:r>
            <w:r>
              <w:rPr>
                <w:rFonts w:hint="eastAsia" w:ascii="仿宋" w:hAnsi="仿宋" w:eastAsia="仿宋" w:cs="仿宋"/>
                <w:b/>
                <w:bCs/>
                <w:kern w:val="0"/>
                <w:szCs w:val="21"/>
                <w:lang w:bidi="ar"/>
              </w:rPr>
              <w:t>计</w:t>
            </w:r>
          </w:p>
        </w:tc>
        <w:tc>
          <w:tcPr>
            <w:tcW w:w="665"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390</w:t>
            </w:r>
          </w:p>
        </w:tc>
        <w:tc>
          <w:tcPr>
            <w:tcW w:w="682"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1230</w:t>
            </w:r>
          </w:p>
        </w:tc>
        <w:tc>
          <w:tcPr>
            <w:tcW w:w="665"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1620</w:t>
            </w:r>
          </w:p>
        </w:tc>
        <w:tc>
          <w:tcPr>
            <w:tcW w:w="545"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81</w:t>
            </w:r>
          </w:p>
        </w:tc>
        <w:tc>
          <w:tcPr>
            <w:tcW w:w="2758" w:type="dxa"/>
            <w:gridSpan w:val="5"/>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hint="default" w:ascii="仿宋" w:hAnsi="仿宋" w:eastAsia="仿宋" w:cs="仿宋"/>
                <w:b/>
                <w:bCs/>
                <w:szCs w:val="21"/>
                <w:lang w:val="en-US" w:eastAsia="zh-CN"/>
              </w:rPr>
            </w:pPr>
          </w:p>
        </w:tc>
        <w:tc>
          <w:tcPr>
            <w:tcW w:w="541"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jc w:val="center"/>
        </w:trPr>
        <w:tc>
          <w:tcPr>
            <w:tcW w:w="2809" w:type="dxa"/>
            <w:gridSpan w:val="5"/>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hint="default" w:ascii="仿宋" w:hAnsi="仿宋" w:eastAsia="仿宋" w:cs="仿宋"/>
                <w:b/>
                <w:bCs/>
                <w:kern w:val="0"/>
                <w:szCs w:val="21"/>
                <w:lang w:val="en-US" w:eastAsia="zh-CN" w:bidi="ar"/>
              </w:rPr>
            </w:pPr>
            <w:r>
              <w:rPr>
                <w:rFonts w:hint="eastAsia" w:ascii="仿宋" w:hAnsi="仿宋" w:eastAsia="仿宋" w:cs="仿宋"/>
                <w:b/>
                <w:bCs/>
                <w:kern w:val="0"/>
                <w:szCs w:val="21"/>
                <w:lang w:val="en-US" w:eastAsia="zh-CN" w:bidi="ar"/>
              </w:rPr>
              <w:t>每周总课时</w:t>
            </w:r>
          </w:p>
        </w:tc>
        <w:tc>
          <w:tcPr>
            <w:tcW w:w="2557" w:type="dxa"/>
            <w:gridSpan w:val="4"/>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hint="eastAsia" w:ascii="仿宋" w:hAnsi="仿宋" w:eastAsia="仿宋" w:cs="仿宋"/>
                <w:b/>
                <w:bCs/>
                <w:szCs w:val="21"/>
                <w:lang w:val="en-US" w:eastAsia="zh-CN"/>
              </w:rPr>
            </w:pPr>
          </w:p>
        </w:tc>
        <w:tc>
          <w:tcPr>
            <w:tcW w:w="563"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hint="eastAsia" w:ascii="仿宋" w:hAnsi="仿宋" w:eastAsia="仿宋" w:cs="仿宋"/>
                <w:b/>
                <w:bCs/>
                <w:kern w:val="2"/>
                <w:sz w:val="21"/>
                <w:szCs w:val="21"/>
                <w:lang w:val="en-US" w:eastAsia="zh-CN" w:bidi="ar-SA"/>
              </w:rPr>
            </w:pPr>
            <w:r>
              <w:rPr>
                <w:rFonts w:hint="eastAsia" w:ascii="仿宋" w:hAnsi="仿宋" w:eastAsia="仿宋" w:cs="仿宋"/>
                <w:b/>
                <w:bCs/>
                <w:szCs w:val="21"/>
                <w:lang w:val="en-US" w:eastAsia="zh-CN"/>
              </w:rPr>
              <w:t>30</w:t>
            </w:r>
          </w:p>
        </w:tc>
        <w:tc>
          <w:tcPr>
            <w:tcW w:w="545"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hint="eastAsia" w:ascii="仿宋" w:hAnsi="仿宋" w:eastAsia="仿宋" w:cs="仿宋"/>
                <w:b/>
                <w:bCs/>
                <w:kern w:val="2"/>
                <w:sz w:val="21"/>
                <w:szCs w:val="21"/>
                <w:lang w:val="en-US" w:eastAsia="zh-CN" w:bidi="ar-SA"/>
              </w:rPr>
            </w:pPr>
            <w:r>
              <w:rPr>
                <w:rFonts w:hint="eastAsia" w:ascii="仿宋" w:hAnsi="仿宋" w:eastAsia="仿宋" w:cs="仿宋"/>
                <w:b/>
                <w:bCs/>
                <w:szCs w:val="21"/>
                <w:lang w:val="en-US" w:eastAsia="zh-CN"/>
              </w:rPr>
              <w:t>30</w:t>
            </w:r>
          </w:p>
        </w:tc>
        <w:tc>
          <w:tcPr>
            <w:tcW w:w="529"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hint="eastAsia" w:ascii="仿宋" w:hAnsi="仿宋" w:eastAsia="仿宋" w:cs="仿宋"/>
                <w:b/>
                <w:bCs/>
                <w:kern w:val="2"/>
                <w:sz w:val="21"/>
                <w:szCs w:val="21"/>
                <w:lang w:val="en-US" w:eastAsia="zh-CN" w:bidi="ar-SA"/>
              </w:rPr>
            </w:pPr>
            <w:r>
              <w:rPr>
                <w:rFonts w:hint="eastAsia" w:ascii="仿宋" w:hAnsi="仿宋" w:eastAsia="仿宋" w:cs="仿宋"/>
                <w:b/>
                <w:bCs/>
                <w:szCs w:val="21"/>
                <w:lang w:val="en-US" w:eastAsia="zh-CN"/>
              </w:rPr>
              <w:t>30</w:t>
            </w:r>
          </w:p>
        </w:tc>
        <w:tc>
          <w:tcPr>
            <w:tcW w:w="5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hint="eastAsia" w:ascii="仿宋" w:hAnsi="仿宋" w:eastAsia="仿宋" w:cs="仿宋"/>
                <w:b/>
                <w:bCs/>
                <w:kern w:val="2"/>
                <w:sz w:val="21"/>
                <w:szCs w:val="21"/>
                <w:lang w:val="en-US" w:eastAsia="zh-CN" w:bidi="ar-SA"/>
              </w:rPr>
            </w:pPr>
            <w:r>
              <w:rPr>
                <w:rFonts w:hint="eastAsia" w:ascii="仿宋" w:hAnsi="仿宋" w:eastAsia="仿宋" w:cs="仿宋"/>
                <w:b/>
                <w:bCs/>
                <w:szCs w:val="21"/>
                <w:lang w:val="en-US" w:eastAsia="zh-CN"/>
              </w:rPr>
              <w:t>30</w:t>
            </w:r>
          </w:p>
        </w:tc>
        <w:tc>
          <w:tcPr>
            <w:tcW w:w="584"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hint="eastAsia" w:ascii="仿宋" w:hAnsi="仿宋" w:eastAsia="仿宋" w:cs="仿宋"/>
                <w:b/>
                <w:bCs/>
                <w:kern w:val="2"/>
                <w:sz w:val="21"/>
                <w:szCs w:val="21"/>
                <w:lang w:val="en-US" w:eastAsia="zh-CN" w:bidi="ar-SA"/>
              </w:rPr>
            </w:pPr>
            <w:r>
              <w:rPr>
                <w:rFonts w:hint="eastAsia" w:ascii="仿宋" w:hAnsi="仿宋" w:eastAsia="仿宋" w:cs="仿宋"/>
                <w:b/>
                <w:bCs/>
                <w:szCs w:val="21"/>
                <w:lang w:val="en-US" w:eastAsia="zh-CN"/>
              </w:rPr>
              <w:t>30</w:t>
            </w:r>
          </w:p>
        </w:tc>
        <w:tc>
          <w:tcPr>
            <w:tcW w:w="541"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jc w:val="center"/>
        </w:trPr>
        <w:tc>
          <w:tcPr>
            <w:tcW w:w="406"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仿宋" w:hAnsi="仿宋" w:eastAsia="仿宋" w:cs="仿宋"/>
                <w:kern w:val="0"/>
                <w:szCs w:val="21"/>
                <w:lang w:bidi="ar"/>
              </w:rPr>
            </w:pPr>
            <w:r>
              <w:rPr>
                <w:rFonts w:hint="eastAsia" w:ascii="仿宋" w:hAnsi="仿宋" w:eastAsia="仿宋" w:cs="仿宋"/>
                <w:kern w:val="0"/>
                <w:szCs w:val="21"/>
                <w:lang w:bidi="ar"/>
              </w:rPr>
              <w:t>其</w:t>
            </w:r>
          </w:p>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它</w:t>
            </w: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入学教育、军训、毕业教育</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20</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color w:val="auto"/>
                <w:szCs w:val="21"/>
                <w:lang w:val="en-US" w:eastAsia="zh-CN"/>
              </w:rPr>
            </w:pPr>
            <w:r>
              <w:rPr>
                <w:rFonts w:hint="eastAsia" w:ascii="仿宋" w:hAnsi="仿宋" w:eastAsia="仿宋" w:cs="仿宋"/>
                <w:color w:val="auto"/>
                <w:kern w:val="0"/>
                <w:szCs w:val="21"/>
                <w:lang w:val="en-US" w:eastAsia="zh-CN" w:bidi="ar"/>
              </w:rPr>
              <w:t>30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color w:val="auto"/>
                <w:szCs w:val="21"/>
                <w:lang w:val="en-US" w:eastAsia="zh-CN"/>
              </w:rPr>
            </w:pPr>
            <w:r>
              <w:rPr>
                <w:rFonts w:hint="eastAsia" w:ascii="仿宋" w:hAnsi="仿宋" w:eastAsia="仿宋" w:cs="仿宋"/>
                <w:color w:val="auto"/>
                <w:kern w:val="0"/>
                <w:szCs w:val="21"/>
                <w:lang w:val="en-US" w:eastAsia="zh-CN" w:bidi="ar"/>
              </w:rPr>
              <w:t>1周</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jc w:val="center"/>
        </w:trPr>
        <w:tc>
          <w:tcPr>
            <w:tcW w:w="406" w:type="dxa"/>
            <w:vMerge w:val="continue"/>
            <w:tcBorders>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2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认知实习、值周</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20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20</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ascii="仿宋" w:hAnsi="仿宋" w:eastAsia="仿宋" w:cs="仿宋"/>
                <w:color w:val="auto"/>
                <w:szCs w:val="21"/>
              </w:rPr>
            </w:pPr>
            <w:r>
              <w:rPr>
                <w:rFonts w:hint="eastAsia" w:ascii="仿宋" w:hAnsi="仿宋" w:eastAsia="仿宋" w:cs="仿宋"/>
                <w:color w:val="auto"/>
                <w:kern w:val="0"/>
                <w:szCs w:val="21"/>
                <w:lang w:val="en-US" w:eastAsia="zh-CN" w:bidi="ar"/>
              </w:rPr>
              <w:t>4</w:t>
            </w:r>
            <w:r>
              <w:rPr>
                <w:rFonts w:hint="eastAsia" w:ascii="仿宋" w:hAnsi="仿宋" w:eastAsia="仿宋" w:cs="仿宋"/>
                <w:color w:val="auto"/>
                <w:kern w:val="0"/>
                <w:szCs w:val="21"/>
                <w:lang w:bidi="ar"/>
              </w:rPr>
              <w:t>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color w:val="auto"/>
                <w:szCs w:val="21"/>
                <w:lang w:val="en-US"/>
              </w:rPr>
            </w:pPr>
            <w:r>
              <w:rPr>
                <w:rFonts w:hint="eastAsia" w:ascii="仿宋" w:hAnsi="仿宋" w:eastAsia="仿宋" w:cs="仿宋"/>
                <w:color w:val="auto"/>
                <w:kern w:val="0"/>
                <w:szCs w:val="21"/>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jc w:val="center"/>
        </w:trPr>
        <w:tc>
          <w:tcPr>
            <w:tcW w:w="406" w:type="dxa"/>
            <w:vMerge w:val="continue"/>
            <w:tcBorders>
              <w:left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3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20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跟岗</w:t>
            </w:r>
            <w:r>
              <w:rPr>
                <w:rFonts w:hint="eastAsia" w:ascii="仿宋" w:hAnsi="仿宋" w:eastAsia="仿宋" w:cs="仿宋"/>
                <w:kern w:val="0"/>
                <w:szCs w:val="21"/>
                <w:lang w:val="en-US" w:eastAsia="zh-CN" w:bidi="ar"/>
              </w:rPr>
              <w:t>+</w:t>
            </w:r>
            <w:r>
              <w:rPr>
                <w:rFonts w:hint="eastAsia" w:ascii="仿宋" w:hAnsi="仿宋" w:eastAsia="仿宋" w:cs="仿宋"/>
                <w:kern w:val="0"/>
                <w:szCs w:val="21"/>
                <w:lang w:bidi="ar"/>
              </w:rPr>
              <w:t>顶岗实习</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szCs w:val="21"/>
                <w:lang w:val="en-US" w:eastAsia="zh-CN"/>
              </w:rPr>
            </w:pPr>
            <w:r>
              <w:rPr>
                <w:rFonts w:hint="eastAsia" w:ascii="仿宋" w:hAnsi="仿宋" w:eastAsia="仿宋" w:cs="仿宋"/>
                <w:szCs w:val="21"/>
                <w:lang w:val="en-US" w:eastAsia="zh-CN"/>
              </w:rPr>
              <w:t>0</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600</w:t>
            </w:r>
          </w:p>
        </w:tc>
        <w:tc>
          <w:tcPr>
            <w:tcW w:w="66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600</w:t>
            </w:r>
          </w:p>
        </w:tc>
        <w:tc>
          <w:tcPr>
            <w:tcW w:w="545" w:type="dxa"/>
            <w:tcBorders>
              <w:top w:val="single" w:color="000000" w:sz="4" w:space="0"/>
              <w:left w:val="single" w:color="000000" w:sz="4" w:space="0"/>
              <w:bottom w:val="single" w:color="000000" w:sz="4" w:space="0"/>
              <w:right w:val="single" w:color="000000" w:sz="4" w:space="0"/>
            </w:tcBorders>
            <w:shd w:val="clear" w:color="auto" w:fill="EBF1DE" w:themeFill="accent3" w:themeFillTint="32"/>
            <w:vAlign w:val="center"/>
          </w:tcPr>
          <w:p>
            <w:pPr>
              <w:widowControl/>
              <w:jc w:val="center"/>
              <w:textAlignment w:val="center"/>
              <w:rPr>
                <w:rFonts w:hint="default" w:ascii="仿宋" w:hAnsi="仿宋" w:eastAsia="仿宋" w:cs="仿宋"/>
                <w:szCs w:val="21"/>
                <w:lang w:val="en-US" w:eastAsia="zh-CN"/>
              </w:rPr>
            </w:pPr>
            <w:r>
              <w:rPr>
                <w:rFonts w:hint="default" w:ascii="仿宋" w:hAnsi="仿宋" w:eastAsia="仿宋" w:cs="仿宋"/>
                <w:kern w:val="0"/>
                <w:szCs w:val="21"/>
                <w:lang w:eastAsia="zh-CN" w:bidi="ar"/>
              </w:rPr>
              <w:t>3</w:t>
            </w:r>
            <w:r>
              <w:rPr>
                <w:rFonts w:hint="eastAsia" w:ascii="仿宋" w:hAnsi="仿宋" w:eastAsia="仿宋" w:cs="仿宋"/>
                <w:kern w:val="0"/>
                <w:szCs w:val="21"/>
                <w:lang w:val="en-US" w:eastAsia="zh-CN" w:bidi="ar"/>
              </w:rPr>
              <w:t>0</w:t>
            </w:r>
          </w:p>
        </w:tc>
        <w:tc>
          <w:tcPr>
            <w:tcW w:w="5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Cs w:val="21"/>
              </w:rPr>
            </w:pPr>
            <w:r>
              <w:rPr>
                <w:rFonts w:hint="eastAsia" w:ascii="仿宋" w:hAnsi="仿宋" w:eastAsia="仿宋" w:cs="仿宋"/>
                <w:kern w:val="0"/>
                <w:szCs w:val="21"/>
                <w:lang w:bidi="ar"/>
              </w:rPr>
              <w:t>20周</w:t>
            </w:r>
          </w:p>
        </w:tc>
      </w:tr>
      <w:tr>
        <w:tblPrEx>
          <w:tblCellMar>
            <w:top w:w="0" w:type="dxa"/>
            <w:left w:w="108" w:type="dxa"/>
            <w:bottom w:w="0" w:type="dxa"/>
            <w:right w:w="108" w:type="dxa"/>
          </w:tblCellMar>
        </w:tblPrEx>
        <w:trPr>
          <w:trHeight w:val="320" w:hRule="atLeast"/>
          <w:jc w:val="center"/>
        </w:trPr>
        <w:tc>
          <w:tcPr>
            <w:tcW w:w="40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2"/>
              </w:rPr>
            </w:pPr>
          </w:p>
        </w:tc>
        <w:tc>
          <w:tcPr>
            <w:tcW w:w="2403" w:type="dxa"/>
            <w:gridSpan w:val="4"/>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ascii="仿宋" w:hAnsi="仿宋" w:eastAsia="仿宋" w:cs="仿宋"/>
                <w:b/>
                <w:bCs/>
                <w:szCs w:val="21"/>
              </w:rPr>
            </w:pPr>
            <w:r>
              <w:rPr>
                <w:rFonts w:hint="eastAsia" w:ascii="仿宋" w:hAnsi="仿宋" w:eastAsia="仿宋" w:cs="仿宋"/>
                <w:b/>
                <w:bCs/>
                <w:kern w:val="0"/>
                <w:szCs w:val="21"/>
                <w:lang w:bidi="ar"/>
              </w:rPr>
              <w:t>小     计</w:t>
            </w:r>
          </w:p>
        </w:tc>
        <w:tc>
          <w:tcPr>
            <w:tcW w:w="665"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jc w:val="center"/>
              <w:rPr>
                <w:rFonts w:ascii="仿宋" w:hAnsi="仿宋" w:eastAsia="仿宋" w:cs="仿宋"/>
                <w:b/>
                <w:bCs/>
                <w:szCs w:val="21"/>
              </w:rPr>
            </w:pPr>
          </w:p>
        </w:tc>
        <w:tc>
          <w:tcPr>
            <w:tcW w:w="682"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1140</w:t>
            </w:r>
          </w:p>
        </w:tc>
        <w:tc>
          <w:tcPr>
            <w:tcW w:w="665"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670</w:t>
            </w:r>
          </w:p>
        </w:tc>
        <w:tc>
          <w:tcPr>
            <w:tcW w:w="545"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38</w:t>
            </w:r>
          </w:p>
        </w:tc>
        <w:tc>
          <w:tcPr>
            <w:tcW w:w="563"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ascii="仿宋" w:hAnsi="仿宋" w:eastAsia="仿宋" w:cs="仿宋"/>
                <w:szCs w:val="21"/>
              </w:rPr>
            </w:pPr>
          </w:p>
        </w:tc>
        <w:tc>
          <w:tcPr>
            <w:tcW w:w="545"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ascii="仿宋" w:hAnsi="仿宋" w:eastAsia="仿宋" w:cs="仿宋"/>
                <w:szCs w:val="21"/>
              </w:rPr>
            </w:pPr>
          </w:p>
        </w:tc>
        <w:tc>
          <w:tcPr>
            <w:tcW w:w="529"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ascii="仿宋" w:hAnsi="仿宋" w:eastAsia="仿宋" w:cs="仿宋"/>
                <w:szCs w:val="21"/>
              </w:rPr>
            </w:pPr>
          </w:p>
        </w:tc>
        <w:tc>
          <w:tcPr>
            <w:tcW w:w="537"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ascii="仿宋" w:hAnsi="仿宋" w:eastAsia="仿宋" w:cs="仿宋"/>
                <w:szCs w:val="21"/>
              </w:rPr>
            </w:pPr>
          </w:p>
        </w:tc>
        <w:tc>
          <w:tcPr>
            <w:tcW w:w="584" w:type="dxa"/>
            <w:tcBorders>
              <w:top w:val="single" w:color="000000" w:sz="4" w:space="0"/>
              <w:left w:val="single" w:color="000000" w:sz="4" w:space="0"/>
              <w:bottom w:val="single" w:color="000000" w:sz="4" w:space="0"/>
              <w:right w:val="single" w:color="000000" w:sz="4" w:space="0"/>
            </w:tcBorders>
            <w:shd w:val="clear" w:color="auto" w:fill="FDEADA" w:themeFill="accent6" w:themeFillTint="32"/>
            <w:vAlign w:val="center"/>
          </w:tcPr>
          <w:p>
            <w:pPr>
              <w:widowControl/>
              <w:jc w:val="center"/>
              <w:textAlignment w:val="center"/>
              <w:rPr>
                <w:rFonts w:ascii="仿宋" w:hAnsi="仿宋" w:eastAsia="仿宋" w:cs="仿宋"/>
                <w:szCs w:val="21"/>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szCs w:val="21"/>
              </w:rPr>
            </w:pPr>
          </w:p>
        </w:tc>
      </w:tr>
      <w:tr>
        <w:tblPrEx>
          <w:tblCellMar>
            <w:top w:w="0" w:type="dxa"/>
            <w:left w:w="108" w:type="dxa"/>
            <w:bottom w:w="0" w:type="dxa"/>
            <w:right w:w="108" w:type="dxa"/>
          </w:tblCellMar>
        </w:tblPrEx>
        <w:trPr>
          <w:trHeight w:val="320" w:hRule="atLeast"/>
          <w:jc w:val="center"/>
        </w:trPr>
        <w:tc>
          <w:tcPr>
            <w:tcW w:w="2809" w:type="dxa"/>
            <w:gridSpan w:val="5"/>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hint="eastAsia" w:ascii="仿宋" w:hAnsi="仿宋" w:eastAsia="仿宋" w:cs="仿宋"/>
                <w:b/>
                <w:bCs/>
                <w:szCs w:val="21"/>
                <w:lang w:eastAsia="zh-CN"/>
              </w:rPr>
            </w:pPr>
            <w:r>
              <w:rPr>
                <w:rFonts w:hint="eastAsia" w:ascii="仿宋" w:hAnsi="仿宋" w:eastAsia="仿宋" w:cs="仿宋"/>
                <w:b/>
                <w:bCs/>
                <w:kern w:val="0"/>
                <w:szCs w:val="21"/>
                <w:lang w:bidi="ar"/>
              </w:rPr>
              <w:t>总</w:t>
            </w:r>
            <w:r>
              <w:rPr>
                <w:rFonts w:hint="eastAsia" w:ascii="仿宋" w:hAnsi="仿宋" w:eastAsia="仿宋" w:cs="仿宋"/>
                <w:b/>
                <w:bCs/>
                <w:kern w:val="0"/>
                <w:szCs w:val="21"/>
                <w:lang w:val="en-US" w:eastAsia="zh-CN" w:bidi="ar"/>
              </w:rPr>
              <w:t xml:space="preserve">    </w:t>
            </w:r>
            <w:r>
              <w:rPr>
                <w:rFonts w:hint="eastAsia" w:ascii="仿宋" w:hAnsi="仿宋" w:eastAsia="仿宋" w:cs="仿宋"/>
                <w:b/>
                <w:bCs/>
                <w:kern w:val="0"/>
                <w:szCs w:val="21"/>
                <w:lang w:bidi="ar"/>
              </w:rPr>
              <w:t>计</w:t>
            </w:r>
            <w:r>
              <w:rPr>
                <w:rFonts w:hint="eastAsia" w:ascii="仿宋" w:hAnsi="仿宋" w:eastAsia="仿宋" w:cs="仿宋"/>
                <w:b/>
                <w:bCs/>
                <w:kern w:val="0"/>
                <w:szCs w:val="21"/>
                <w:lang w:eastAsia="zh-CN" w:bidi="ar"/>
              </w:rPr>
              <w:t>（</w:t>
            </w:r>
            <w:r>
              <w:rPr>
                <w:rFonts w:hint="eastAsia" w:ascii="仿宋" w:hAnsi="仿宋" w:eastAsia="仿宋" w:cs="仿宋"/>
                <w:b/>
                <w:bCs/>
                <w:kern w:val="0"/>
                <w:szCs w:val="21"/>
                <w:lang w:val="en-US" w:eastAsia="zh-CN" w:bidi="ar"/>
              </w:rPr>
              <w:t>公基+专业</w:t>
            </w:r>
            <w:r>
              <w:rPr>
                <w:rFonts w:hint="eastAsia" w:ascii="仿宋" w:hAnsi="仿宋" w:eastAsia="仿宋" w:cs="仿宋"/>
                <w:b/>
                <w:bCs/>
                <w:kern w:val="0"/>
                <w:szCs w:val="21"/>
                <w:lang w:eastAsia="zh-CN" w:bidi="ar"/>
              </w:rPr>
              <w:t>）</w:t>
            </w:r>
          </w:p>
        </w:tc>
        <w:tc>
          <w:tcPr>
            <w:tcW w:w="665"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1310</w:t>
            </w:r>
          </w:p>
        </w:tc>
        <w:tc>
          <w:tcPr>
            <w:tcW w:w="682"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2350</w:t>
            </w:r>
          </w:p>
        </w:tc>
        <w:tc>
          <w:tcPr>
            <w:tcW w:w="665"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hint="default" w:ascii="仿宋" w:hAnsi="仿宋" w:eastAsia="仿宋" w:cs="仿宋"/>
                <w:b/>
                <w:bCs/>
                <w:szCs w:val="21"/>
                <w:lang w:val="en-US" w:eastAsia="zh-CN"/>
              </w:rPr>
            </w:pPr>
            <w:r>
              <w:rPr>
                <w:rFonts w:hint="eastAsia" w:ascii="仿宋" w:hAnsi="仿宋" w:eastAsia="仿宋" w:cs="仿宋"/>
                <w:b/>
                <w:bCs/>
                <w:kern w:val="0"/>
                <w:szCs w:val="21"/>
                <w:lang w:val="en-US" w:eastAsia="zh-CN" w:bidi="ar"/>
              </w:rPr>
              <w:t>3590</w:t>
            </w:r>
          </w:p>
        </w:tc>
        <w:tc>
          <w:tcPr>
            <w:tcW w:w="545"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hint="default" w:ascii="仿宋" w:hAnsi="仿宋" w:eastAsia="仿宋" w:cs="仿宋"/>
                <w:b/>
                <w:bCs/>
                <w:szCs w:val="21"/>
                <w:lang w:val="en-US" w:eastAsia="zh-CN"/>
              </w:rPr>
            </w:pPr>
            <w:r>
              <w:rPr>
                <w:rFonts w:hint="eastAsia" w:ascii="仿宋" w:hAnsi="仿宋" w:eastAsia="仿宋" w:cs="仿宋"/>
                <w:b/>
                <w:bCs/>
                <w:szCs w:val="21"/>
                <w:lang w:val="en-US" w:eastAsia="zh-CN"/>
              </w:rPr>
              <w:t>178</w:t>
            </w:r>
          </w:p>
        </w:tc>
        <w:tc>
          <w:tcPr>
            <w:tcW w:w="563"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hint="default" w:ascii="仿宋" w:hAnsi="仿宋" w:eastAsia="仿宋" w:cs="仿宋"/>
                <w:szCs w:val="21"/>
                <w:lang w:val="en-US" w:eastAsia="zh-CN"/>
              </w:rPr>
            </w:pPr>
          </w:p>
        </w:tc>
        <w:tc>
          <w:tcPr>
            <w:tcW w:w="545"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hint="default" w:ascii="仿宋" w:hAnsi="仿宋" w:eastAsia="仿宋" w:cs="仿宋"/>
                <w:color w:val="FF0000"/>
                <w:sz w:val="15"/>
                <w:szCs w:val="15"/>
                <w:lang w:eastAsia="zh-CN"/>
              </w:rPr>
            </w:pPr>
          </w:p>
        </w:tc>
        <w:tc>
          <w:tcPr>
            <w:tcW w:w="529"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hint="default" w:ascii="仿宋" w:hAnsi="仿宋" w:eastAsia="仿宋" w:cs="仿宋"/>
                <w:color w:val="FF0000"/>
                <w:sz w:val="15"/>
                <w:szCs w:val="15"/>
                <w:lang w:eastAsia="zh-CN"/>
              </w:rPr>
            </w:pPr>
          </w:p>
        </w:tc>
        <w:tc>
          <w:tcPr>
            <w:tcW w:w="537"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hint="default" w:ascii="仿宋" w:hAnsi="仿宋" w:eastAsia="仿宋" w:cs="仿宋"/>
                <w:szCs w:val="21"/>
                <w:lang w:val="en-US" w:eastAsia="zh-CN"/>
              </w:rPr>
            </w:pPr>
          </w:p>
        </w:tc>
        <w:tc>
          <w:tcPr>
            <w:tcW w:w="584" w:type="dxa"/>
            <w:tcBorders>
              <w:top w:val="single" w:color="000000" w:sz="4" w:space="0"/>
              <w:left w:val="single" w:color="000000" w:sz="4" w:space="0"/>
              <w:bottom w:val="single" w:color="000000" w:sz="4" w:space="0"/>
              <w:right w:val="single" w:color="000000" w:sz="4" w:space="0"/>
            </w:tcBorders>
            <w:shd w:val="clear" w:color="auto" w:fill="FFFF00"/>
            <w:vAlign w:val="center"/>
          </w:tcPr>
          <w:p>
            <w:pPr>
              <w:widowControl/>
              <w:jc w:val="center"/>
              <w:textAlignment w:val="center"/>
              <w:rPr>
                <w:rFonts w:hint="default" w:ascii="仿宋" w:hAnsi="仿宋" w:eastAsia="仿宋" w:cs="仿宋"/>
                <w:szCs w:val="21"/>
                <w:lang w:val="en-US" w:eastAsia="zh-CN"/>
              </w:rPr>
            </w:pPr>
          </w:p>
        </w:tc>
        <w:tc>
          <w:tcPr>
            <w:tcW w:w="541"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default" w:ascii="仿宋" w:hAnsi="仿宋" w:eastAsia="仿宋" w:cs="仿宋"/>
                <w:szCs w:val="21"/>
                <w:lang w:val="en-US" w:eastAsia="zh-CN"/>
              </w:rPr>
            </w:pPr>
          </w:p>
        </w:tc>
      </w:tr>
    </w:tbl>
    <w:p>
      <w:pPr>
        <w:pStyle w:val="2"/>
      </w:pPr>
    </w:p>
    <w:p>
      <w:pPr>
        <w:spacing w:line="480" w:lineRule="exact"/>
        <w:ind w:firstLine="640" w:firstLineChars="200"/>
        <w:rPr>
          <w:rFonts w:hint="eastAsia" w:ascii="黑体" w:hAnsi="黑体" w:eastAsia="黑体"/>
          <w:sz w:val="32"/>
          <w:szCs w:val="32"/>
          <w:highlight w:val="yellow"/>
        </w:rPr>
      </w:pPr>
      <w:r>
        <w:rPr>
          <w:rFonts w:ascii="黑体" w:hAnsi="黑体" w:eastAsia="黑体"/>
          <w:sz w:val="32"/>
          <w:szCs w:val="32"/>
        </w:rPr>
        <w:t>八、实施保障</w:t>
      </w:r>
    </w:p>
    <w:p>
      <w:pPr>
        <w:spacing w:line="480" w:lineRule="exact"/>
        <w:ind w:firstLine="562" w:firstLineChars="200"/>
        <w:rPr>
          <w:rFonts w:hint="eastAsia" w:ascii="宋体" w:hAnsi="宋体" w:eastAsia="宋体" w:cs="宋体"/>
          <w:kern w:val="0"/>
          <w:sz w:val="28"/>
          <w:szCs w:val="28"/>
          <w:lang w:bidi="ar"/>
        </w:rPr>
      </w:pPr>
      <w:r>
        <w:rPr>
          <w:rFonts w:hint="eastAsia" w:ascii="宋体" w:hAnsi="宋体" w:eastAsia="宋体" w:cs="宋体"/>
          <w:b/>
          <w:bCs/>
          <w:sz w:val="28"/>
          <w:szCs w:val="28"/>
        </w:rPr>
        <w:t>（一）师资队伍</w:t>
      </w:r>
    </w:p>
    <w:tbl>
      <w:tblPr>
        <w:tblStyle w:val="8"/>
        <w:tblW w:w="8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896"/>
        <w:gridCol w:w="976"/>
        <w:gridCol w:w="872"/>
        <w:gridCol w:w="1020"/>
        <w:gridCol w:w="1005"/>
        <w:gridCol w:w="915"/>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28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rPr>
            </w:pPr>
          </w:p>
        </w:tc>
        <w:tc>
          <w:tcPr>
            <w:tcW w:w="286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公共基础课</w:t>
            </w:r>
          </w:p>
        </w:tc>
        <w:tc>
          <w:tcPr>
            <w:tcW w:w="291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专业技能课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28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总人数</w:t>
            </w:r>
          </w:p>
        </w:tc>
        <w:tc>
          <w:tcPr>
            <w:tcW w:w="286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2918"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28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高级职称人数</w:t>
            </w:r>
          </w:p>
        </w:tc>
        <w:tc>
          <w:tcPr>
            <w:tcW w:w="9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占比</w:t>
            </w:r>
          </w:p>
        </w:tc>
        <w:tc>
          <w:tcPr>
            <w:tcW w:w="10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10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占比</w:t>
            </w:r>
          </w:p>
        </w:tc>
        <w:tc>
          <w:tcPr>
            <w:tcW w:w="99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lang w:val="en-US" w:eastAsia="zh-CN"/>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28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中级职称人数</w:t>
            </w:r>
          </w:p>
        </w:tc>
        <w:tc>
          <w:tcPr>
            <w:tcW w:w="9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87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占比</w:t>
            </w:r>
          </w:p>
        </w:tc>
        <w:tc>
          <w:tcPr>
            <w:tcW w:w="10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40%</w:t>
            </w:r>
          </w:p>
        </w:tc>
        <w:tc>
          <w:tcPr>
            <w:tcW w:w="10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占比</w:t>
            </w:r>
          </w:p>
        </w:tc>
        <w:tc>
          <w:tcPr>
            <w:tcW w:w="99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lang w:val="en-US" w:eastAsia="zh-CN"/>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28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双师型人数</w:t>
            </w:r>
          </w:p>
        </w:tc>
        <w:tc>
          <w:tcPr>
            <w:tcW w:w="9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87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占比</w:t>
            </w:r>
          </w:p>
        </w:tc>
        <w:tc>
          <w:tcPr>
            <w:tcW w:w="10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30%</w:t>
            </w:r>
          </w:p>
        </w:tc>
        <w:tc>
          <w:tcPr>
            <w:tcW w:w="10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占比</w:t>
            </w:r>
          </w:p>
        </w:tc>
        <w:tc>
          <w:tcPr>
            <w:tcW w:w="99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28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兼职教师</w:t>
            </w:r>
          </w:p>
        </w:tc>
        <w:tc>
          <w:tcPr>
            <w:tcW w:w="97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87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占比</w:t>
            </w:r>
          </w:p>
        </w:tc>
        <w:tc>
          <w:tcPr>
            <w:tcW w:w="102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w:t>
            </w:r>
          </w:p>
        </w:tc>
        <w:tc>
          <w:tcPr>
            <w:tcW w:w="100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915"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占比</w:t>
            </w:r>
          </w:p>
        </w:tc>
        <w:tc>
          <w:tcPr>
            <w:tcW w:w="998"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7.1%</w:t>
            </w:r>
          </w:p>
        </w:tc>
      </w:tr>
    </w:tbl>
    <w:p>
      <w:pPr>
        <w:ind w:firstLine="560" w:firstLineChars="200"/>
        <w:rPr>
          <w:rFonts w:hint="eastAsia" w:ascii="仿宋" w:hAnsi="仿宋" w:eastAsia="仿宋" w:cs="仿宋"/>
          <w:sz w:val="28"/>
          <w:szCs w:val="28"/>
        </w:rPr>
      </w:pPr>
      <w:r>
        <w:rPr>
          <w:rFonts w:hint="eastAsia" w:ascii="仿宋" w:hAnsi="仿宋" w:eastAsia="仿宋" w:cs="仿宋"/>
          <w:sz w:val="28"/>
          <w:szCs w:val="28"/>
        </w:rPr>
        <w:t>公共基础课</w:t>
      </w:r>
    </w:p>
    <w:tbl>
      <w:tblPr>
        <w:tblStyle w:val="7"/>
        <w:tblW w:w="8750" w:type="dxa"/>
        <w:tblInd w:w="5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996"/>
        <w:gridCol w:w="736"/>
        <w:gridCol w:w="1774"/>
        <w:gridCol w:w="1725"/>
        <w:gridCol w:w="2163"/>
        <w:gridCol w:w="9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456" w:type="dxa"/>
            <w:tcBorders>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996" w:type="dxa"/>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姓名</w:t>
            </w:r>
          </w:p>
        </w:tc>
        <w:tc>
          <w:tcPr>
            <w:tcW w:w="736" w:type="dxa"/>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性别</w:t>
            </w:r>
          </w:p>
        </w:tc>
        <w:tc>
          <w:tcPr>
            <w:tcW w:w="1774" w:type="dxa"/>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学历/学位</w:t>
            </w:r>
          </w:p>
        </w:tc>
        <w:tc>
          <w:tcPr>
            <w:tcW w:w="1725" w:type="dxa"/>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职称</w:t>
            </w:r>
          </w:p>
        </w:tc>
        <w:tc>
          <w:tcPr>
            <w:tcW w:w="2163" w:type="dxa"/>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拟担任课程</w:t>
            </w:r>
          </w:p>
        </w:tc>
        <w:tc>
          <w:tcPr>
            <w:tcW w:w="900" w:type="dxa"/>
            <w:tcBorders>
              <w:left w:val="single" w:color="auto" w:sz="4" w:space="0"/>
              <w:bottom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45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陈令贵</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2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英语</w:t>
            </w:r>
          </w:p>
        </w:tc>
        <w:tc>
          <w:tcPr>
            <w:tcW w:w="900" w:type="dxa"/>
            <w:tcBorders>
              <w:top w:val="single" w:color="auto" w:sz="4" w:space="0"/>
              <w:left w:val="single" w:color="auto" w:sz="4" w:space="0"/>
              <w:bottom w:val="single" w:color="auto"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45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郭耀英</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c>
          <w:tcPr>
            <w:tcW w:w="2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英语</w:t>
            </w:r>
          </w:p>
        </w:tc>
        <w:tc>
          <w:tcPr>
            <w:tcW w:w="900" w:type="dxa"/>
            <w:tcBorders>
              <w:top w:val="single" w:color="auto" w:sz="4" w:space="0"/>
              <w:left w:val="single" w:color="auto" w:sz="4" w:space="0"/>
              <w:bottom w:val="single" w:color="auto"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45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郭淑美</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2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语文、历史</w:t>
            </w:r>
          </w:p>
        </w:tc>
        <w:tc>
          <w:tcPr>
            <w:tcW w:w="900" w:type="dxa"/>
            <w:tcBorders>
              <w:top w:val="single" w:color="auto" w:sz="4" w:space="0"/>
              <w:left w:val="single" w:color="auto" w:sz="4" w:space="0"/>
              <w:bottom w:val="single" w:color="auto"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45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林泽华</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英语</w:t>
            </w:r>
          </w:p>
        </w:tc>
        <w:tc>
          <w:tcPr>
            <w:tcW w:w="900" w:type="dxa"/>
            <w:tcBorders>
              <w:top w:val="single" w:color="auto" w:sz="4" w:space="0"/>
              <w:left w:val="single" w:color="auto" w:sz="4" w:space="0"/>
              <w:bottom w:val="single" w:color="auto"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45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杨家飘</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研究生</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思想政治</w:t>
            </w:r>
          </w:p>
        </w:tc>
        <w:tc>
          <w:tcPr>
            <w:tcW w:w="900" w:type="dxa"/>
            <w:tcBorders>
              <w:top w:val="single" w:color="auto" w:sz="4" w:space="0"/>
              <w:left w:val="single" w:color="auto" w:sz="4" w:space="0"/>
              <w:bottom w:val="single" w:color="auto"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45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徐学梅</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c>
          <w:tcPr>
            <w:tcW w:w="2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体育</w:t>
            </w:r>
          </w:p>
        </w:tc>
        <w:tc>
          <w:tcPr>
            <w:tcW w:w="900" w:type="dxa"/>
            <w:tcBorders>
              <w:top w:val="single" w:color="auto" w:sz="4" w:space="0"/>
              <w:left w:val="single" w:color="auto" w:sz="4" w:space="0"/>
              <w:bottom w:val="single" w:color="auto"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45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杨勇华</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高级讲师</w:t>
            </w:r>
          </w:p>
        </w:tc>
        <w:tc>
          <w:tcPr>
            <w:tcW w:w="2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语文</w:t>
            </w:r>
          </w:p>
        </w:tc>
        <w:tc>
          <w:tcPr>
            <w:tcW w:w="900" w:type="dxa"/>
            <w:tcBorders>
              <w:top w:val="single" w:color="auto" w:sz="4" w:space="0"/>
              <w:left w:val="single" w:color="auto" w:sz="4" w:space="0"/>
              <w:bottom w:val="single" w:color="auto"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45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邢丽珍</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女</w:t>
            </w:r>
          </w:p>
        </w:tc>
        <w:tc>
          <w:tcPr>
            <w:tcW w:w="1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思想政治</w:t>
            </w:r>
          </w:p>
        </w:tc>
        <w:tc>
          <w:tcPr>
            <w:tcW w:w="900" w:type="dxa"/>
            <w:tcBorders>
              <w:top w:val="single" w:color="auto" w:sz="4" w:space="0"/>
              <w:left w:val="single" w:color="auto" w:sz="4" w:space="0"/>
              <w:bottom w:val="single" w:color="auto"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456" w:type="dxa"/>
            <w:tcBorders>
              <w:top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9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谢炎涛 </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7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硕士</w:t>
            </w:r>
          </w:p>
        </w:tc>
        <w:tc>
          <w:tcPr>
            <w:tcW w:w="17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讲师</w:t>
            </w:r>
          </w:p>
        </w:tc>
        <w:tc>
          <w:tcPr>
            <w:tcW w:w="21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数学</w:t>
            </w:r>
          </w:p>
        </w:tc>
        <w:tc>
          <w:tcPr>
            <w:tcW w:w="900" w:type="dxa"/>
            <w:tcBorders>
              <w:top w:val="single" w:color="auto" w:sz="4" w:space="0"/>
              <w:left w:val="single" w:color="auto" w:sz="4" w:space="0"/>
              <w:bottom w:val="single" w:color="auto"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456" w:type="dxa"/>
            <w:tcBorders>
              <w:top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996"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杜尚恩</w:t>
            </w:r>
          </w:p>
        </w:tc>
        <w:tc>
          <w:tcPr>
            <w:tcW w:w="736"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男</w:t>
            </w:r>
          </w:p>
        </w:tc>
        <w:tc>
          <w:tcPr>
            <w:tcW w:w="1774"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本科</w:t>
            </w:r>
          </w:p>
        </w:tc>
        <w:tc>
          <w:tcPr>
            <w:tcW w:w="1725"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助理讲师</w:t>
            </w:r>
          </w:p>
        </w:tc>
        <w:tc>
          <w:tcPr>
            <w:tcW w:w="2163" w:type="dxa"/>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数学</w:t>
            </w:r>
          </w:p>
        </w:tc>
        <w:tc>
          <w:tcPr>
            <w:tcW w:w="900" w:type="dxa"/>
            <w:tcBorders>
              <w:top w:val="single" w:color="auto" w:sz="4" w:space="0"/>
              <w:left w:val="single" w:color="auto" w:sz="4" w:space="0"/>
            </w:tcBorders>
            <w:shd w:val="clear" w:color="auto" w:fill="auto"/>
            <w:vAlign w:val="center"/>
          </w:tcPr>
          <w:p>
            <w:pPr>
              <w:jc w:val="center"/>
              <w:rPr>
                <w:rFonts w:hint="eastAsia" w:ascii="仿宋" w:hAnsi="仿宋" w:eastAsia="仿宋" w:cs="仿宋"/>
                <w:i w:val="0"/>
                <w:iCs w:val="0"/>
                <w:color w:val="000000"/>
                <w:sz w:val="24"/>
                <w:szCs w:val="24"/>
                <w:u w:val="none"/>
              </w:rPr>
            </w:pPr>
          </w:p>
        </w:tc>
      </w:tr>
    </w:tbl>
    <w:p>
      <w:pPr>
        <w:ind w:firstLine="560" w:firstLineChars="200"/>
        <w:rPr>
          <w:rFonts w:hint="eastAsia" w:ascii="仿宋" w:hAnsi="仿宋" w:eastAsia="仿宋" w:cs="仿宋"/>
          <w:sz w:val="28"/>
          <w:szCs w:val="28"/>
        </w:rPr>
      </w:pPr>
      <w:r>
        <w:rPr>
          <w:rFonts w:hint="eastAsia" w:ascii="仿宋" w:hAnsi="仿宋" w:eastAsia="仿宋" w:cs="仿宋"/>
          <w:sz w:val="28"/>
          <w:szCs w:val="28"/>
        </w:rPr>
        <w:t>专业基础、技能课</w:t>
      </w:r>
    </w:p>
    <w:tbl>
      <w:tblPr>
        <w:tblStyle w:val="8"/>
        <w:tblW w:w="8739" w:type="dxa"/>
        <w:tblInd w:w="5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970"/>
        <w:gridCol w:w="760"/>
        <w:gridCol w:w="1740"/>
        <w:gridCol w:w="1740"/>
        <w:gridCol w:w="2226"/>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姓名</w:t>
            </w:r>
          </w:p>
        </w:tc>
        <w:tc>
          <w:tcPr>
            <w:tcW w:w="7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性别</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学历/学位</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职称</w:t>
            </w:r>
          </w:p>
        </w:tc>
        <w:tc>
          <w:tcPr>
            <w:tcW w:w="22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拟担任课程</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吕志洪</w:t>
            </w:r>
          </w:p>
        </w:tc>
        <w:tc>
          <w:tcPr>
            <w:tcW w:w="7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女</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本科/硕士</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讲师</w:t>
            </w:r>
          </w:p>
        </w:tc>
        <w:tc>
          <w:tcPr>
            <w:tcW w:w="22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绘画基础、中国工艺美术史</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康存杰</w:t>
            </w:r>
          </w:p>
        </w:tc>
        <w:tc>
          <w:tcPr>
            <w:tcW w:w="7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女</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本科/学士</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高级讲师</w:t>
            </w:r>
          </w:p>
        </w:tc>
        <w:tc>
          <w:tcPr>
            <w:tcW w:w="22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绘画基础、设计基础、</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曲诚</w:t>
            </w:r>
          </w:p>
        </w:tc>
        <w:tc>
          <w:tcPr>
            <w:tcW w:w="7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女</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本科/学士</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助理讲师</w:t>
            </w:r>
          </w:p>
        </w:tc>
        <w:tc>
          <w:tcPr>
            <w:tcW w:w="22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设计基础、工艺美术品设计创意</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王细芬</w:t>
            </w:r>
          </w:p>
        </w:tc>
        <w:tc>
          <w:tcPr>
            <w:tcW w:w="7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女</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本科/学士</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讲师</w:t>
            </w:r>
          </w:p>
        </w:tc>
        <w:tc>
          <w:tcPr>
            <w:tcW w:w="22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综合材料表现与工艺</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谢萱</w:t>
            </w:r>
          </w:p>
        </w:tc>
        <w:tc>
          <w:tcPr>
            <w:tcW w:w="7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女</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本科/硕士</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讲师</w:t>
            </w:r>
          </w:p>
        </w:tc>
        <w:tc>
          <w:tcPr>
            <w:tcW w:w="22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装饰图案、工艺美术品设计创意</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杨洋</w:t>
            </w:r>
          </w:p>
        </w:tc>
        <w:tc>
          <w:tcPr>
            <w:tcW w:w="7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女</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本科/学士</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助理讲师</w:t>
            </w:r>
          </w:p>
        </w:tc>
        <w:tc>
          <w:tcPr>
            <w:tcW w:w="22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构成基础</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吴琴琴</w:t>
            </w:r>
          </w:p>
        </w:tc>
        <w:tc>
          <w:tcPr>
            <w:tcW w:w="7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女</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本科/学士</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讲师</w:t>
            </w:r>
          </w:p>
        </w:tc>
        <w:tc>
          <w:tcPr>
            <w:tcW w:w="22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美术基础知识、计算机辅助设计</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张帆</w:t>
            </w:r>
          </w:p>
        </w:tc>
        <w:tc>
          <w:tcPr>
            <w:tcW w:w="7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女</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本科/学士</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讲师</w:t>
            </w:r>
          </w:p>
        </w:tc>
        <w:tc>
          <w:tcPr>
            <w:tcW w:w="22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绘画基础、构成基础</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陈燕强</w:t>
            </w:r>
          </w:p>
        </w:tc>
        <w:tc>
          <w:tcPr>
            <w:tcW w:w="7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女</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本科/硕士</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讲师</w:t>
            </w:r>
          </w:p>
        </w:tc>
        <w:tc>
          <w:tcPr>
            <w:tcW w:w="22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计算机辅助设计</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王永磊</w:t>
            </w:r>
          </w:p>
        </w:tc>
        <w:tc>
          <w:tcPr>
            <w:tcW w:w="7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男</w:t>
            </w:r>
          </w:p>
        </w:tc>
        <w:tc>
          <w:tcPr>
            <w:tcW w:w="17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本科/学士</w:t>
            </w:r>
          </w:p>
        </w:tc>
        <w:tc>
          <w:tcPr>
            <w:tcW w:w="17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讲师</w:t>
            </w:r>
          </w:p>
        </w:tc>
        <w:tc>
          <w:tcPr>
            <w:tcW w:w="22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工艺美术品工艺表现技法</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杨琳</w:t>
            </w:r>
          </w:p>
        </w:tc>
        <w:tc>
          <w:tcPr>
            <w:tcW w:w="7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女</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本科/硕士</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讲师</w:t>
            </w:r>
          </w:p>
        </w:tc>
        <w:tc>
          <w:tcPr>
            <w:tcW w:w="22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计算机辅助设计、三维打印工艺品技术</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黄璇</w:t>
            </w:r>
          </w:p>
        </w:tc>
        <w:tc>
          <w:tcPr>
            <w:tcW w:w="7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男</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本科/学士</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管理岗</w:t>
            </w:r>
          </w:p>
        </w:tc>
        <w:tc>
          <w:tcPr>
            <w:tcW w:w="22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计算机辅助设计、数字雕刻工艺</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林慰娟</w:t>
            </w:r>
          </w:p>
        </w:tc>
        <w:tc>
          <w:tcPr>
            <w:tcW w:w="7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女</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本科/学士</w:t>
            </w:r>
          </w:p>
        </w:tc>
        <w:tc>
          <w:tcPr>
            <w:tcW w:w="174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讲师</w:t>
            </w:r>
          </w:p>
        </w:tc>
        <w:tc>
          <w:tcPr>
            <w:tcW w:w="22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计算机辅助设计、电脑模型设计与制作</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4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97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郭汉达</w:t>
            </w:r>
          </w:p>
        </w:tc>
        <w:tc>
          <w:tcPr>
            <w:tcW w:w="76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男</w:t>
            </w:r>
          </w:p>
        </w:tc>
        <w:tc>
          <w:tcPr>
            <w:tcW w:w="17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本科</w:t>
            </w:r>
          </w:p>
        </w:tc>
        <w:tc>
          <w:tcPr>
            <w:tcW w:w="1740"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2226"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构成基础</w:t>
            </w:r>
          </w:p>
        </w:tc>
        <w:tc>
          <w:tcPr>
            <w:tcW w:w="833"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兼职教师</w:t>
            </w:r>
          </w:p>
        </w:tc>
      </w:tr>
    </w:tbl>
    <w:p>
      <w:pPr>
        <w:pStyle w:val="2"/>
        <w:rPr>
          <w:rFonts w:hint="eastAsia"/>
        </w:rPr>
      </w:pPr>
    </w:p>
    <w:p>
      <w:pPr>
        <w:numPr>
          <w:ilvl w:val="0"/>
          <w:numId w:val="3"/>
        </w:numPr>
        <w:spacing w:line="480" w:lineRule="exact"/>
        <w:ind w:firstLine="562" w:firstLineChars="200"/>
        <w:rPr>
          <w:rFonts w:ascii="宋体" w:hAnsi="宋体" w:eastAsia="宋体" w:cs="宋体"/>
          <w:b/>
          <w:bCs/>
          <w:sz w:val="28"/>
          <w:szCs w:val="28"/>
        </w:rPr>
      </w:pPr>
      <w:r>
        <w:rPr>
          <w:rFonts w:hint="eastAsia" w:ascii="宋体" w:hAnsi="宋体" w:eastAsia="宋体" w:cs="宋体"/>
          <w:b/>
          <w:bCs/>
          <w:sz w:val="28"/>
          <w:szCs w:val="28"/>
        </w:rPr>
        <w:t>教学设施</w:t>
      </w:r>
    </w:p>
    <w:p>
      <w:pPr>
        <w:overflowPunct w:val="0"/>
        <w:spacing w:line="44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1.校内实训室</w:t>
      </w:r>
    </w:p>
    <w:p>
      <w:pPr>
        <w:numPr>
          <w:ilvl w:val="0"/>
          <w:numId w:val="0"/>
        </w:numPr>
        <w:spacing w:line="4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按照专业培养目标和教学要求配备实训实习室和设施设备,主要设施设备及数量见下表。</w:t>
      </w:r>
    </w:p>
    <w:tbl>
      <w:tblPr>
        <w:tblStyle w:val="7"/>
        <w:tblW w:w="0" w:type="auto"/>
        <w:tblInd w:w="5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0"/>
        <w:gridCol w:w="2682"/>
        <w:gridCol w:w="3528"/>
        <w:gridCol w:w="17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77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26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实训室名称</w:t>
            </w:r>
          </w:p>
        </w:tc>
        <w:tc>
          <w:tcPr>
            <w:tcW w:w="52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主要工具和设施设备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7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26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3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名称</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数量（生均台套）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7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6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画室</w:t>
            </w:r>
          </w:p>
        </w:tc>
        <w:tc>
          <w:tcPr>
            <w:tcW w:w="3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画板、画架</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60套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7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26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3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写生台</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7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26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3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几何体石膏模型</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7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26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3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静物模型</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7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26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3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石膏头像</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7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26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3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电脑、投影仪</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77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6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电脑辅助设计实训室</w:t>
            </w:r>
          </w:p>
        </w:tc>
        <w:tc>
          <w:tcPr>
            <w:tcW w:w="3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电脑，要求安装office软件、</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http://www.baidu.com/baidu.php?url=0s0000aPch_Smgbn9IsQNd5o2pRs99Goo4xNcNJn2M2J4aCeo3eRigcl1kD9UX8fUN1emjbg1DVXRrz8_LN9O7OTTNr_aTcOcOfArQXdgr5t2M3M9CvSf8s6m9t4wzIBLrNXARCEY_mLfvZoDfmSe0fYV0VgEzp-iz61HFFLdZs-eQ5w-phzuE8nI1PGQpsRuFe7Sqw_g9nQtu_djf81HFy2VMNu.Db_ig45Q9JxCxsqZF0zqmhcLYDePh1-kl-9h9m3qhl8Vf0.U1YY0ZDqfRb0TA-W5HD0Ijd9pfKGUHYznWR0u1dEuZCk0ZNG5yF9pywdUAY0TA-b5HR0mv-b5HRz0AdY5HDsnH-xnH0kPdtznjRkg1DsPjwxn1msnfKopHYs0ZFY5HRvrfKBpHYkPH9xnW0Yg1Rsndt4njc0UynqnH0krNtknjDLg1csPH7xnH0zg100TgKGujYs0Z7Wpyfqn0KzuLw9u1Ys0A7B5HKxn0K-ThTqn0KsTjYkPj6krjR1n16d0A4vTjYsQW0snj0snj0s0AdYTjYs0AwbUL0qn0KzpWYs0Aw-IWdsmsKhIjYs0ZKC5H00ULnqn0KBI1Ykn0K8IjYs0ZPl5fK9TdqGuAnqTZnVuLGCXZb0pywW5R9rffKspZw45fKYmgFMugfqPWPxn7tkPH00IZN15Hf4PWDYnWc3Pjbkrj6LnHT1PWm0ThNkIjYkPWTzn1T1rHDvnj030ZPGujY4nARsPyR1PH0snj03uA7h0AP1UHYYPHmvwH9DnbRvnWKawbPa0A7W5HD0TA3qn0KkUgfqn0KkUgnqn0KlIjYs0AdWgvuzUvYqn7tsg1KxnH0YP-ts0Aw9UMNBuNqsUA78pyw15HKxn7tsg16znWT1nH7xn0Ksmgwxuhk9u1Ys0AwWpyfqn0K-IA-b5iYk0A71TAPW5H00IgKGUhPW5H00Tydh5H00uhPdIjYs0A-1mvsqn0K9uAu_myTqnfK_uhnqn0KbmvPb5RDdwW0YPYfYPHFjnR7afW0YnWmkrDmvPHwAP1c3PWD4x7uFy-9QNjwPNsKYTh7buHYs0AFbpyfqwW6LnH7KrjnkfWR4nHT4fHTkwHfsfWmvfWcYPjD1nbc0mMfqn0KEmgwL5H00ULfqn0KETMKY5H0WnanWnansc10Wna3snj0snj0WnaPDw-fWnanVc108nj0snj0sc1D8nj0snH0sc10WnansQW0snj0sn0KBmy4omyPW5H0Wn0KkgLmqna34nNtsQW0sg108njKxna34nNtsQWcvg1Kxna3zP-ts0AF1gLKzUvwGujYs0ZFEpyu_myTqn0KzIA7GujY0mLmq0A-1gvPsmHYs0APs5H00ugPY5H00mLFW5Hf3PWf3&amp;us=newvui&amp;word=&amp;ck=3618.30.1672373917199.0.0.419.422.0&amp;shh=www.baidu.com&amp;sht=site888_pg&amp;wd=" \t "https://www.baidu.com/_blank" </w:instrText>
            </w:r>
            <w:r>
              <w:rPr>
                <w:rFonts w:hint="eastAsia" w:ascii="仿宋" w:hAnsi="仿宋" w:eastAsia="仿宋" w:cs="仿宋"/>
                <w:sz w:val="24"/>
                <w:szCs w:val="24"/>
                <w:lang w:val="en-US" w:eastAsia="zh-CN"/>
              </w:rPr>
              <w:fldChar w:fldCharType="separate"/>
            </w:r>
            <w:r>
              <w:rPr>
                <w:rFonts w:hint="default" w:ascii="仿宋" w:hAnsi="仿宋" w:eastAsia="仿宋" w:cs="仿宋"/>
                <w:sz w:val="24"/>
                <w:szCs w:val="24"/>
                <w:lang w:val="en-US" w:eastAsia="zh-CN"/>
              </w:rPr>
              <w:t>Illustrator</w:t>
            </w:r>
            <w:r>
              <w:rPr>
                <w:rFonts w:hint="default"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 xml:space="preserve"> CS6、Photoshop CS6 、CORELDRAW Graphics Suite X6绘图软件，网络通畅。</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1台/人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7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26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3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工作台</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1套/人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7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26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3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投影仪</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77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682"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美工室</w:t>
            </w:r>
          </w:p>
        </w:tc>
        <w:tc>
          <w:tcPr>
            <w:tcW w:w="3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美工作业桌 20 套 </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1套/人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4" w:hRule="atLeast"/>
        </w:trPr>
        <w:tc>
          <w:tcPr>
            <w:tcW w:w="77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268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3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美工材料柜 </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77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268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3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制图工具</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1套/人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77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268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3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制图板</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1套/人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77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268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3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打印机</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5" w:hRule="atLeast"/>
        </w:trPr>
        <w:tc>
          <w:tcPr>
            <w:tcW w:w="77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268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3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扫描仪</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77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268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3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雕刻机</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770"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2682"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3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台钳</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3" w:hRule="atLeast"/>
        </w:trPr>
        <w:tc>
          <w:tcPr>
            <w:tcW w:w="77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2682"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c>
          <w:tcPr>
            <w:tcW w:w="35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多功能台锯</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2台</w:t>
            </w:r>
          </w:p>
        </w:tc>
      </w:tr>
    </w:tbl>
    <w:p>
      <w:pPr>
        <w:overflowPunct w:val="0"/>
        <w:spacing w:line="44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说明：主要工具和设施设备的数量按照标准班50人/班配置。</w:t>
      </w:r>
    </w:p>
    <w:p>
      <w:pPr>
        <w:spacing w:line="48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2.校外实习实训基地</w:t>
      </w:r>
    </w:p>
    <w:p>
      <w:pPr>
        <w:spacing w:line="48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本专业与泉州第一建设工程有限公司、泉州灿荣文化传媒有限公司、福建泉州市桑乐艺品有限公司、福建安溪康籍古雅工艺品工作室等企业，建立了稳定的校外实训基地。能够提供开展工艺品的设计、样品开发、生产制造、销售到见习，进行产品生产流程、图样设计、工艺制作等实训活动。实训设施齐备，实训岗位、实训指导教师确定，实训管理及实施规章制度齐全。目前，校外实习基地以工艺美术类为主。除此之外，也包含室内设计装饰工程公司，以拓展学生视野，供有志于其他职业兴趣的学生感受不同的职业技能。这些实训基地，既能提高学生的专业认识和进行参观见习，感受目前本专业相关行业发展的新技术，也能接收学生进行社会实践、跟岗实习和顶岗实习，为学生提供真实的专业综合实践训练的工作岗位。</w:t>
      </w:r>
    </w:p>
    <w:p>
      <w:pPr>
        <w:spacing w:line="480" w:lineRule="exact"/>
        <w:ind w:firstLine="560" w:firstLineChars="200"/>
        <w:rPr>
          <w:rFonts w:hint="eastAsia" w:ascii="宋体" w:hAnsi="宋体" w:eastAsia="宋体" w:cs="宋体"/>
          <w:b/>
          <w:bCs/>
          <w:sz w:val="28"/>
          <w:szCs w:val="28"/>
        </w:rPr>
      </w:pPr>
      <w:r>
        <w:rPr>
          <w:rFonts w:hint="eastAsia" w:ascii="仿宋" w:hAnsi="仿宋" w:eastAsia="仿宋" w:cs="仿宋"/>
          <w:sz w:val="28"/>
          <w:szCs w:val="28"/>
          <w:lang w:val="en-US" w:eastAsia="zh-CN"/>
        </w:rPr>
        <w:t>根据专业人才培养目标和实践教学要求，校企双方共同制订实习计划，企业安排有经验的技术或管理人员担任实习指导教师，开展专业教学和职业技能训练，完成实习质量评价，做好学生实习服务和管理工作，依法依规保障学生的基本劳动权益，并组织开展相应的职业资格或职业技能等级考试。</w:t>
      </w:r>
    </w:p>
    <w:p>
      <w:pPr>
        <w:spacing w:line="480" w:lineRule="exact"/>
        <w:ind w:firstLine="562" w:firstLineChars="200"/>
        <w:rPr>
          <w:rFonts w:ascii="宋体" w:hAnsi="宋体" w:eastAsia="宋体" w:cs="宋体"/>
          <w:sz w:val="28"/>
          <w:szCs w:val="28"/>
        </w:rPr>
      </w:pPr>
      <w:r>
        <w:rPr>
          <w:rFonts w:hint="eastAsia" w:ascii="宋体" w:hAnsi="宋体" w:eastAsia="宋体" w:cs="宋体"/>
          <w:b/>
          <w:bCs/>
          <w:sz w:val="28"/>
          <w:szCs w:val="28"/>
        </w:rPr>
        <w:t>（三）教学资源</w:t>
      </w:r>
    </w:p>
    <w:p>
      <w:pPr>
        <w:spacing w:line="48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1.教材</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共基础课从国家统编的规划教材中，选用先进、适用教材；专业课使用引入1+X证书企业行业标准，与行业企业合作编写工学结合的工作手册和活页式教材。充分利用现有国家教学资源库、国家精品课程等先进教学资源，开展教学活动。按要求配备本专业所需的图书。</w:t>
      </w:r>
    </w:p>
    <w:p>
      <w:pPr>
        <w:spacing w:line="48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2.网络教学平台</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超星</w:t>
      </w:r>
      <w:r>
        <w:rPr>
          <w:rFonts w:hint="eastAsia" w:ascii="仿宋" w:hAnsi="仿宋" w:eastAsia="仿宋" w:cs="仿宋"/>
          <w:kern w:val="2"/>
          <w:sz w:val="28"/>
          <w:szCs w:val="28"/>
          <w:lang w:val="en-US" w:eastAsia="zh-CN" w:bidi="ar-SA"/>
        </w:rPr>
        <w:t>fjjmxx.fanya.chaoxing.com/portal</w:t>
      </w:r>
    </w:p>
    <w:p>
      <w:pPr>
        <w:spacing w:line="480" w:lineRule="exact"/>
        <w:ind w:firstLine="562" w:firstLineChars="200"/>
        <w:rPr>
          <w:rFonts w:ascii="宋体" w:hAnsi="宋体" w:eastAsia="宋体" w:cs="宋体"/>
          <w:sz w:val="28"/>
          <w:szCs w:val="28"/>
        </w:rPr>
      </w:pPr>
      <w:r>
        <w:rPr>
          <w:rFonts w:hint="eastAsia" w:ascii="宋体" w:hAnsi="宋体" w:eastAsia="宋体" w:cs="宋体"/>
          <w:b/>
          <w:bCs/>
          <w:sz w:val="28"/>
          <w:szCs w:val="28"/>
        </w:rPr>
        <w:t>（四）教学方法</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公共基础课采用讲授法、练习法、自主学习法相结合的形式，专业课和实训课采用行动导向教学法、案例教学法、现场教学法、任务驱动法相结合的形式。专业课和实训课的教学方法说明如下：</w:t>
      </w:r>
    </w:p>
    <w:p>
      <w:pPr>
        <w:spacing w:line="48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1.行动导向教学法</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本专业所开设的课程特点，采取行动导向教学模式，采用项目教学法、案例教学、场景教学、模拟教学等创新性教学方法，立足于培养学生的综合职业能力，坚持“教学做”一体，使学生“做中学”，快乐学习。通过文字、图片、影片，场景等等来吸引学生主动参与 ，教学活动的主体是学生，让学生动起来，积极参与到教学过程中，这不仅有助于更好地理解知识，更主要的是激发学生的生命活力，促进学生成长的需要。</w:t>
      </w:r>
    </w:p>
    <w:p>
      <w:pPr>
        <w:spacing w:line="48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2.案例教学法</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案例教学是在学生掌握了有关基本知识和分析技术的基础上,在教师的精心策划和指导下,根据教学目的和教学内容的要求,通过设置一个具体案例,引导学生参与分析、讨论、表达等活动,将学生带入特定事件的现场进行案例分析,让学生在具体的问题情境中积极思考、主动探索。通过学生的独立思考或集体协作,进一步提高其识别、分析和解决某一具体问题的能力,同时培养正确的工作作风、沟通能力和协作精神的教学方式。在计算机专业所开设的课程中运用案例教学,有助于提高学生分析问题、解决实际问题的能力;有助于激发学生的学习兴趣, 培养学生自主学习的能力;有助于培养学生的沟通、合作能力,提高人际交往能力;有助于培养学生良好的职业道德;有助于提高学生的分析问题和解决问题的能力。实施案例教学法一般采用课堂讲授方式和课堂讨论方式两种。通过实践证明，课堂讨论更能吸引学生的关注和兴趣、更能体现案例教学法的优势。</w:t>
      </w:r>
    </w:p>
    <w:p>
      <w:pPr>
        <w:spacing w:line="48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3.现场教学法（做中学，学中做）</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校企合作企业相应岗位开展现场教学。学校安排兼职实习指导教师负责指导学生进行现场教学及顶岗实习；合作企业协助校方负责学生在实习基地的思想政治教育、职业道德教育、安全生产教育及关心生活等方面管理；并公正合理地对学生顶岗实习作出鉴定意见、并进行成绩评定。</w:t>
      </w:r>
    </w:p>
    <w:p>
      <w:pPr>
        <w:spacing w:line="48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4.任务驱动法</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师给学生布置探究性的学习任务，学生查阅资料，对知识体系进行整理，再选出代表进行讲解，最后由教师进行总结。任务驱动教学法可以以小组为单位进行，也可以以个人为单位组织进行，它要求教师布置任务要具体，刻也学生要极积提问，以达到共同学习的目的。</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专业指导教师及时把握学生顶岗实习与社会实践不同阶段的思想变化，加强学生思想疏导工作，及时与企业沟通学生想法，解决学生遇到的问题或困难，帮助学生实现从校园到职场的过渡。</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专业指导教师应结合实习、实践企业的特点展开针对性指导，从企业的特色出发，引导学生认知岗位和适应岗位、行业工作，并全面展开实习、实训活动。对于部分培训体系不够健全的企业，指导教师应加强与企业的沟通，与企业指导老师积极合作，推动实习、实践方案的有效实施。</w:t>
      </w:r>
    </w:p>
    <w:p>
      <w:pPr>
        <w:spacing w:line="480" w:lineRule="exact"/>
        <w:ind w:firstLine="562" w:firstLineChars="200"/>
        <w:rPr>
          <w:rFonts w:ascii="宋体" w:hAnsi="宋体" w:eastAsia="宋体" w:cs="宋体"/>
          <w:sz w:val="28"/>
          <w:szCs w:val="28"/>
        </w:rPr>
      </w:pPr>
      <w:r>
        <w:rPr>
          <w:rFonts w:hint="eastAsia" w:ascii="宋体" w:hAnsi="宋体" w:eastAsia="宋体" w:cs="宋体"/>
          <w:b/>
          <w:bCs/>
          <w:sz w:val="28"/>
          <w:szCs w:val="28"/>
        </w:rPr>
        <w:t>（五）学习评价</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由校内任课教师与企业导师共同组成的考核小组。把学生综合评价分为校内教学评价和校外实习实训评价，其中校内教学评价占70%，校外实习实训评价占30%。校内教学评价包含技能实训模块考核、理论考试成绩考核、日常表现考核，各占40%、20%、40%。校内评价每学期分两次考核。校外顶岗实习考核包含企业评价和实习辅导老师评价，各占70%和30%。</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利用学生成绩评价系统，对学生的成绩进行动态跟踪，比较学生成绩的变化轨迹，探索增值性评价。</w:t>
      </w:r>
    </w:p>
    <w:p>
      <w:pPr>
        <w:spacing w:line="48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1.文化及专业理论课程考核</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在课程教学评价中，采用教师评价、学生自评、学生互评等评价方式，文化基础课程以专业理论课程考核成绩和平时表现考核为主，各占50%，专业课程以课题完成情况和学习态度考核为主。</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以对知识的理解和运用实行过程考评与期末考评相结合的综合评定方法。过程考评60分（教师评价40分，学生自评10分，学生互评10分）；期末考评（卷面考评）40分。</w:t>
      </w:r>
    </w:p>
    <w:p>
      <w:pPr>
        <w:spacing w:line="48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2.实训教学考核</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用校外评价与校内评价相结合，校内教学评价包含技能实训模块考核、理论考试成绩考核、日常表现考核，各占40%、20%、40%。校内评价每学期分两次考核。校外评价包含企业评价和实习辅导老师评价，各占70%和30%。</w:t>
      </w:r>
    </w:p>
    <w:p>
      <w:pPr>
        <w:spacing w:line="48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3.顶岗实习考核</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以企业评价（企业主管、企业指导教师）为主，结合学生自评、实习报告、实习带队教师考评。</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（1）企业考核：占考核成绩40%，由企业根据学生在企业的工作态度和掌握的专业技能进行综合评定。</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（2）学生自评：占考核成绩20%，由学生根据自己在企业的工作态度和掌握的专业技能进行综合评定。</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（3）实习报告：占考核成绩20％，根据学生总结能力予以评定。实习报告中包括实习计划的执行情况、质量分析与评估、存在问题与解决措施、经验体会与建议等。</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（4）实习带队教师考评：占考核成绩20%，由带队教师根据学生在企业的工作态度、遵守纪律和掌握的专业技能进行综合评定。</w:t>
      </w:r>
    </w:p>
    <w:p>
      <w:pPr>
        <w:spacing w:line="480" w:lineRule="exact"/>
        <w:ind w:firstLine="562" w:firstLineChars="200"/>
        <w:rPr>
          <w:rFonts w:ascii="宋体" w:hAnsi="宋体" w:eastAsia="宋体" w:cs="宋体"/>
          <w:sz w:val="28"/>
          <w:szCs w:val="28"/>
        </w:rPr>
      </w:pPr>
      <w:r>
        <w:rPr>
          <w:rFonts w:hint="eastAsia" w:ascii="宋体" w:hAnsi="宋体" w:eastAsia="宋体" w:cs="宋体"/>
          <w:b/>
          <w:bCs/>
          <w:sz w:val="28"/>
          <w:szCs w:val="28"/>
        </w:rPr>
        <w:t>（六）质量管理</w:t>
      </w:r>
    </w:p>
    <w:p>
      <w:pPr>
        <w:spacing w:line="48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1.强化教学工作中心地位</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校长为学校教学第一责任人，专业负责人为本专业教学第一责任人，专业负责人和专业带头人共同负责本专业教育教学工作。学校应加大对专业教学的投入和管理，确保专业教学有序运行。专业负责人和专业带头人要加强本专业建设总体设计，负责本专业教育教学与改革具体组织实施，确保专业人才培养质量。</w:t>
      </w:r>
    </w:p>
    <w:p>
      <w:pPr>
        <w:spacing w:line="48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2.教学管理组织机构与运行</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校要根据办学规模和实际需要，设立教务、实训实习、教研等教学管理和研究机构，配备与学校规模相适应的教学管理和研究人员；要完善各级管理机构的管理职责，完善管理人员、教师及教辅人员的岗位职责，完善包括教学文件、教学过程、教学质量、教学研究、教学设施设备、图书及教材等各项管理制度。</w:t>
      </w:r>
    </w:p>
    <w:p>
      <w:pPr>
        <w:spacing w:line="48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3.常规教学管理制度</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校应制订完善的常规教学管理制度。常规教学管理制度主要包括教学组织管理制度、课堂教学管理制度、实践教学管理制度、顶岗实习与社会实践管理制度、学生学业成绩考核管理制度、教师教学工作考核、学生评价反馈制度等。</w:t>
      </w:r>
    </w:p>
    <w:p>
      <w:pPr>
        <w:spacing w:line="48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4.实施性教学计划制订与执行</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学校应根据本标准，在充分调研的基础上制订实施性教学计划，根据区域产业结构特点，进一步明确具体的教学内容，科学设计训练项目，即对岗位核心能力课程标准进行二次开发。</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学校制订的实施性教学计划，应报教育行政部门审核备案，并严格依据制订的实施性教学计划组织教学与考核。</w:t>
      </w:r>
    </w:p>
    <w:p>
      <w:pPr>
        <w:spacing w:line="48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5.教学档案收集与整理</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校应做好教学档案的收集与整理，为教学教研工作提供重要的教学信息资源。教学档案主要包括教学文书档案、教学业务档案、教师业务档案和学生学籍档案等。学校应对教学档案的收集、保管和利用做出规定，由专人负责管理，使教学档案管理制度化、规范化、信息化，能更好地为教学教研服务。</w:t>
      </w:r>
    </w:p>
    <w:p>
      <w:pPr>
        <w:spacing w:line="48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6.教育教学研究与改革</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学校应设立专门的教育教学研究机构，配备专职和兼职教研人员，统筹管理全校的教育教学研究与改革工作。</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教育教学研究与改革要以促进学生形成职业能力、实现全面发展为目的，通过教研活动、教育教学课题研究、校企合作等途径，改革教学模式，创新教学环境、教学方式、教学手段，促进知识传授与生产实践的紧密衔接，增强教学的实践性、针对性和实效性，使人才培养对接用人需求、专业对接产业、课程对接岗位、教材对接技能，全面提高教育教学质量。</w:t>
      </w:r>
    </w:p>
    <w:p>
      <w:pPr>
        <w:spacing w:line="480" w:lineRule="exact"/>
        <w:ind w:firstLine="640" w:firstLineChars="200"/>
        <w:rPr>
          <w:rFonts w:ascii="黑体" w:hAnsi="黑体" w:eastAsia="黑体"/>
          <w:sz w:val="32"/>
          <w:szCs w:val="32"/>
        </w:rPr>
      </w:pPr>
      <w:r>
        <w:rPr>
          <w:rFonts w:ascii="黑体" w:hAnsi="黑体" w:eastAsia="黑体"/>
          <w:sz w:val="32"/>
          <w:szCs w:val="32"/>
        </w:rPr>
        <w:t>九、毕业要求</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1.探索与职业技能鉴定1+X证书相结合的教学过程控制考试考核方法，即教学内容与职业技能鉴定内容相结合，考核方法与培训过程相结合。</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2.加强学籍管理，严格考试（查）制度，根据考试（查）成绩的合格与否，作为是否准予毕业的依据。</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3.通过学业水平考试成绩认定为合格：学生毕业时，必须通过教育厅所有科目学业水平合格性考试，才能准予验印毕业。</w:t>
      </w:r>
    </w:p>
    <w:p>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4.在正常修业年限内所修学分总计不得少于170学分，学生思想品德经鉴定符合要求，修完本专业人才培养方案规定的全部课程，完成各教育教学环节，考核成绩合格。</w:t>
      </w:r>
    </w:p>
    <w:p>
      <w:pPr>
        <w:numPr>
          <w:ilvl w:val="0"/>
          <w:numId w:val="4"/>
        </w:numPr>
        <w:ind w:firstLine="640" w:firstLineChars="200"/>
        <w:rPr>
          <w:rFonts w:ascii="黑体" w:hAnsi="黑体" w:eastAsia="黑体"/>
          <w:sz w:val="32"/>
          <w:szCs w:val="32"/>
        </w:rPr>
      </w:pPr>
      <w:r>
        <w:rPr>
          <w:rFonts w:ascii="黑体" w:hAnsi="黑体" w:eastAsia="黑体"/>
          <w:sz w:val="32"/>
          <w:szCs w:val="32"/>
        </w:rPr>
        <w:t>附录</w:t>
      </w:r>
    </w:p>
    <w:p>
      <w:pPr>
        <w:pStyle w:val="2"/>
        <w:numPr>
          <w:ilvl w:val="0"/>
          <w:numId w:val="0"/>
        </w:numPr>
      </w:pPr>
    </w:p>
    <w:p>
      <w:pPr>
        <w:keepNext w:val="0"/>
        <w:keepLines w:val="0"/>
        <w:widowControl/>
        <w:suppressLineNumbers w:val="0"/>
        <w:jc w:val="center"/>
        <w:textAlignment w:val="center"/>
        <w:rPr>
          <w:rFonts w:hint="eastAsia" w:ascii="宋体" w:hAnsi="宋体" w:eastAsia="宋体" w:cs="宋体"/>
          <w:b/>
          <w:i w:val="0"/>
          <w:color w:val="000000"/>
          <w:kern w:val="0"/>
          <w:sz w:val="36"/>
          <w:szCs w:val="36"/>
          <w:u w:val="none"/>
          <w:lang w:val="en-US" w:eastAsia="zh-CN" w:bidi="ar"/>
        </w:rPr>
        <w:sectPr>
          <w:headerReference r:id="rId3" w:type="default"/>
          <w:footerReference r:id="rId4" w:type="default"/>
          <w:pgSz w:w="11906" w:h="16838"/>
          <w:pgMar w:top="1134" w:right="1134" w:bottom="1134" w:left="1134" w:header="851" w:footer="992" w:gutter="0"/>
          <w:pgNumType w:fmt="decimal"/>
          <w:cols w:space="425" w:num="1"/>
          <w:docGrid w:type="lines" w:linePitch="312" w:charSpace="0"/>
        </w:sectPr>
      </w:pPr>
    </w:p>
    <w:tbl>
      <w:tblPr>
        <w:tblStyle w:val="7"/>
        <w:tblW w:w="9670" w:type="dxa"/>
        <w:tblInd w:w="0" w:type="dxa"/>
        <w:shd w:val="clear" w:color="auto" w:fill="auto"/>
        <w:tblLayout w:type="fixed"/>
        <w:tblCellMar>
          <w:top w:w="0" w:type="dxa"/>
          <w:left w:w="0" w:type="dxa"/>
          <w:bottom w:w="0" w:type="dxa"/>
          <w:right w:w="0" w:type="dxa"/>
        </w:tblCellMar>
      </w:tblPr>
      <w:tblGrid>
        <w:gridCol w:w="1479"/>
        <w:gridCol w:w="1156"/>
        <w:gridCol w:w="1774"/>
        <w:gridCol w:w="2970"/>
        <w:gridCol w:w="1596"/>
        <w:gridCol w:w="695"/>
      </w:tblGrid>
      <w:tr>
        <w:tblPrEx>
          <w:shd w:val="clear" w:color="auto" w:fill="auto"/>
          <w:tblCellMar>
            <w:top w:w="0" w:type="dxa"/>
            <w:left w:w="0" w:type="dxa"/>
            <w:bottom w:w="0" w:type="dxa"/>
            <w:right w:w="0" w:type="dxa"/>
          </w:tblCellMar>
        </w:tblPrEx>
        <w:trPr>
          <w:trHeight w:val="630" w:hRule="atLeast"/>
        </w:trPr>
        <w:tc>
          <w:tcPr>
            <w:tcW w:w="967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6"/>
                <w:szCs w:val="36"/>
                <w:u w:val="none"/>
                <w:lang w:val="en-US" w:eastAsia="zh-CN" w:bidi="ar"/>
              </w:rPr>
            </w:pPr>
            <w:r>
              <w:rPr>
                <w:rFonts w:hint="eastAsia" w:ascii="宋体" w:hAnsi="宋体" w:eastAsia="宋体" w:cs="宋体"/>
                <w:b/>
                <w:i w:val="0"/>
                <w:color w:val="000000"/>
                <w:kern w:val="0"/>
                <w:sz w:val="36"/>
                <w:szCs w:val="36"/>
                <w:u w:val="none"/>
                <w:lang w:val="en-US" w:eastAsia="zh-CN" w:bidi="ar"/>
              </w:rPr>
              <w:t>福建经贸学校2022级工艺美术专业</w:t>
            </w: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人才培养方案审批表</w:t>
            </w:r>
          </w:p>
        </w:tc>
      </w:tr>
      <w:tr>
        <w:tblPrEx>
          <w:shd w:val="clear" w:color="auto" w:fill="auto"/>
          <w:tblCellMar>
            <w:top w:w="0" w:type="dxa"/>
            <w:left w:w="0" w:type="dxa"/>
            <w:bottom w:w="0" w:type="dxa"/>
            <w:right w:w="0" w:type="dxa"/>
          </w:tblCellMar>
        </w:tblPrEx>
        <w:trPr>
          <w:trHeight w:val="384" w:hRule="atLeast"/>
        </w:trPr>
        <w:tc>
          <w:tcPr>
            <w:tcW w:w="9670"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宋体" w:hAnsi="宋体" w:eastAsia="宋体" w:cs="宋体"/>
                <w:i w:val="0"/>
                <w:color w:val="000000"/>
                <w:sz w:val="28"/>
                <w:szCs w:val="28"/>
                <w:u w:val="none"/>
                <w:lang w:val="en-US" w:eastAsia="zh-CN"/>
              </w:rPr>
            </w:pPr>
            <w:r>
              <w:rPr>
                <w:rFonts w:hint="eastAsia" w:ascii="宋体" w:hAnsi="宋体" w:eastAsia="宋体" w:cs="宋体"/>
                <w:i w:val="0"/>
                <w:color w:val="000000"/>
                <w:kern w:val="0"/>
                <w:sz w:val="28"/>
                <w:szCs w:val="28"/>
                <w:u w:val="none"/>
                <w:lang w:val="en-US" w:eastAsia="zh-CN" w:bidi="ar"/>
              </w:rPr>
              <w:t>所在系部：</w:t>
            </w:r>
            <w:r>
              <w:rPr>
                <w:rFonts w:hint="eastAsia" w:ascii="仿宋" w:hAnsi="仿宋" w:eastAsia="仿宋" w:cs="仿宋"/>
                <w:i w:val="0"/>
                <w:color w:val="000000"/>
                <w:sz w:val="28"/>
                <w:szCs w:val="28"/>
                <w:u w:val="none"/>
                <w:lang w:val="en-US" w:eastAsia="zh-CN"/>
              </w:rPr>
              <w:t>信息系</w:t>
            </w:r>
          </w:p>
        </w:tc>
      </w:tr>
      <w:tr>
        <w:tblPrEx>
          <w:shd w:val="clear" w:color="auto" w:fill="auto"/>
          <w:tblCellMar>
            <w:top w:w="0" w:type="dxa"/>
            <w:left w:w="0" w:type="dxa"/>
            <w:bottom w:w="0" w:type="dxa"/>
            <w:right w:w="0" w:type="dxa"/>
          </w:tblCellMar>
        </w:tblPrEx>
        <w:trPr>
          <w:trHeight w:val="509" w:hRule="atLeast"/>
        </w:trPr>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专业名称</w:t>
            </w:r>
          </w:p>
        </w:tc>
        <w:tc>
          <w:tcPr>
            <w:tcW w:w="2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000000"/>
                <w:sz w:val="28"/>
                <w:szCs w:val="28"/>
                <w:u w:val="none"/>
                <w:lang w:val="en-US" w:eastAsia="zh-CN"/>
              </w:rPr>
            </w:pPr>
            <w:r>
              <w:rPr>
                <w:rFonts w:hint="eastAsia" w:ascii="仿宋" w:hAnsi="仿宋" w:eastAsia="仿宋" w:cs="仿宋"/>
                <w:sz w:val="24"/>
                <w:szCs w:val="24"/>
                <w:lang w:val="en-US" w:eastAsia="zh-CN"/>
              </w:rPr>
              <w:t>工艺美术</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专业带头人</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000000"/>
                <w:sz w:val="28"/>
                <w:szCs w:val="28"/>
                <w:u w:val="none"/>
                <w:lang w:val="en-US" w:eastAsia="zh-CN"/>
              </w:rPr>
            </w:pPr>
            <w:r>
              <w:rPr>
                <w:rFonts w:hint="eastAsia" w:ascii="仿宋" w:hAnsi="仿宋" w:eastAsia="仿宋" w:cs="仿宋"/>
                <w:sz w:val="24"/>
                <w:szCs w:val="24"/>
                <w:lang w:val="en-US" w:eastAsia="zh-CN"/>
              </w:rPr>
              <w:t>吕志洪</w:t>
            </w:r>
          </w:p>
        </w:tc>
      </w:tr>
      <w:tr>
        <w:tblPrEx>
          <w:shd w:val="clear" w:color="auto" w:fill="auto"/>
          <w:tblCellMar>
            <w:top w:w="0" w:type="dxa"/>
            <w:left w:w="0" w:type="dxa"/>
            <w:bottom w:w="0" w:type="dxa"/>
            <w:right w:w="0" w:type="dxa"/>
          </w:tblCellMar>
        </w:tblPrEx>
        <w:trPr>
          <w:trHeight w:val="480" w:hRule="atLeast"/>
        </w:trPr>
        <w:tc>
          <w:tcPr>
            <w:tcW w:w="14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执笔人</w:t>
            </w:r>
          </w:p>
        </w:tc>
        <w:tc>
          <w:tcPr>
            <w:tcW w:w="293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000000"/>
                <w:sz w:val="28"/>
                <w:szCs w:val="28"/>
                <w:u w:val="none"/>
                <w:lang w:val="en-US" w:eastAsia="zh-CN"/>
              </w:rPr>
            </w:pPr>
            <w:r>
              <w:rPr>
                <w:rFonts w:hint="eastAsia" w:ascii="仿宋" w:hAnsi="仿宋" w:eastAsia="仿宋" w:cs="仿宋"/>
                <w:sz w:val="24"/>
                <w:szCs w:val="24"/>
                <w:lang w:val="en-US" w:eastAsia="zh-CN"/>
              </w:rPr>
              <w:t>康存杰</w:t>
            </w:r>
          </w:p>
        </w:tc>
        <w:tc>
          <w:tcPr>
            <w:tcW w:w="29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制定时间</w:t>
            </w:r>
          </w:p>
        </w:tc>
        <w:tc>
          <w:tcPr>
            <w:tcW w:w="229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eastAsia="宋体" w:cs="宋体"/>
                <w:i w:val="0"/>
                <w:color w:val="000000"/>
                <w:sz w:val="28"/>
                <w:szCs w:val="28"/>
                <w:u w:val="none"/>
                <w:lang w:val="en-US" w:eastAsia="zh-CN"/>
              </w:rPr>
            </w:pPr>
            <w:r>
              <w:rPr>
                <w:rFonts w:hint="eastAsia" w:ascii="仿宋" w:hAnsi="仿宋" w:eastAsia="仿宋" w:cs="仿宋"/>
                <w:sz w:val="24"/>
                <w:szCs w:val="24"/>
                <w:lang w:val="en-US" w:eastAsia="zh-CN"/>
              </w:rPr>
              <w:t>2022.9</w:t>
            </w:r>
          </w:p>
        </w:tc>
      </w:tr>
      <w:tr>
        <w:tblPrEx>
          <w:shd w:val="clear" w:color="auto" w:fill="auto"/>
          <w:tblCellMar>
            <w:top w:w="0" w:type="dxa"/>
            <w:left w:w="0" w:type="dxa"/>
            <w:bottom w:w="0" w:type="dxa"/>
            <w:right w:w="0" w:type="dxa"/>
          </w:tblCellMar>
        </w:tblPrEx>
        <w:trPr>
          <w:trHeight w:val="450" w:hRule="atLeast"/>
        </w:trPr>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参与制定</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人员情况</w:t>
            </w: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姓名</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职称/职务</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工作单位</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承担的任务</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备注</w:t>
            </w:r>
          </w:p>
        </w:tc>
      </w:tr>
      <w:tr>
        <w:tblPrEx>
          <w:shd w:val="clear" w:color="auto" w:fill="auto"/>
          <w:tblCellMar>
            <w:top w:w="0" w:type="dxa"/>
            <w:left w:w="0" w:type="dxa"/>
            <w:bottom w:w="0" w:type="dxa"/>
            <w:right w:w="0" w:type="dxa"/>
          </w:tblCellMar>
        </w:tblPrEx>
        <w:trPr>
          <w:trHeight w:val="455" w:hRule="atLeast"/>
        </w:trPr>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康存杰</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高级讲师</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福建经贸学校</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组织、协调</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r>
      <w:tr>
        <w:tblPrEx>
          <w:shd w:val="clear" w:color="auto" w:fill="auto"/>
          <w:tblCellMar>
            <w:top w:w="0" w:type="dxa"/>
            <w:left w:w="0" w:type="dxa"/>
            <w:bottom w:w="0" w:type="dxa"/>
            <w:right w:w="0" w:type="dxa"/>
          </w:tblCellMar>
        </w:tblPrEx>
        <w:trPr>
          <w:trHeight w:val="595" w:hRule="atLeast"/>
        </w:trPr>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吕志洪</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教研室主任</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福建经贸学校</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毕业生跟踪反馈</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r>
      <w:tr>
        <w:tblPrEx>
          <w:shd w:val="clear" w:color="auto" w:fill="auto"/>
          <w:tblCellMar>
            <w:top w:w="0" w:type="dxa"/>
            <w:left w:w="0" w:type="dxa"/>
            <w:bottom w:w="0" w:type="dxa"/>
            <w:right w:w="0" w:type="dxa"/>
          </w:tblCellMar>
        </w:tblPrEx>
        <w:trPr>
          <w:trHeight w:val="385" w:hRule="atLeast"/>
        </w:trPr>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曲诚</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经管系副主任</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福建经贸学校</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市场调研</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r>
      <w:tr>
        <w:tblPrEx>
          <w:shd w:val="clear" w:color="auto" w:fill="auto"/>
          <w:tblCellMar>
            <w:top w:w="0" w:type="dxa"/>
            <w:left w:w="0" w:type="dxa"/>
            <w:bottom w:w="0" w:type="dxa"/>
            <w:right w:w="0" w:type="dxa"/>
          </w:tblCellMar>
        </w:tblPrEx>
        <w:trPr>
          <w:trHeight w:val="370" w:hRule="atLeast"/>
        </w:trPr>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陈燕强</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讲师</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福建经贸学校</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企业对接、编写</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r>
      <w:tr>
        <w:tblPrEx>
          <w:shd w:val="clear" w:color="auto" w:fill="auto"/>
          <w:tblCellMar>
            <w:top w:w="0" w:type="dxa"/>
            <w:left w:w="0" w:type="dxa"/>
            <w:bottom w:w="0" w:type="dxa"/>
            <w:right w:w="0" w:type="dxa"/>
          </w:tblCellMar>
        </w:tblPrEx>
        <w:trPr>
          <w:trHeight w:val="495" w:hRule="atLeast"/>
        </w:trPr>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廖亦彩</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设计艺术系主任</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泉州工艺美术职业学院</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审查论证</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r>
      <w:tr>
        <w:tblPrEx>
          <w:shd w:val="clear" w:color="auto" w:fill="auto"/>
          <w:tblCellMar>
            <w:top w:w="0" w:type="dxa"/>
            <w:left w:w="0" w:type="dxa"/>
            <w:bottom w:w="0" w:type="dxa"/>
            <w:right w:w="0" w:type="dxa"/>
          </w:tblCellMar>
        </w:tblPrEx>
        <w:trPr>
          <w:trHeight w:val="495" w:hRule="atLeast"/>
        </w:trPr>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吴锦明</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美术专业组长</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永春职业中专学校</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审查论证</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r>
      <w:tr>
        <w:tblPrEx>
          <w:shd w:val="clear" w:color="auto" w:fill="auto"/>
          <w:tblCellMar>
            <w:top w:w="0" w:type="dxa"/>
            <w:left w:w="0" w:type="dxa"/>
            <w:bottom w:w="0" w:type="dxa"/>
            <w:right w:w="0" w:type="dxa"/>
          </w:tblCellMar>
        </w:tblPrEx>
        <w:trPr>
          <w:trHeight w:val="495" w:hRule="atLeast"/>
        </w:trPr>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黄一强</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设计室经理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福建省泉州市第一建设集团公司</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审查论证</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cs="仿宋"/>
                <w:sz w:val="24"/>
                <w:szCs w:val="24"/>
                <w:lang w:val="en-US" w:eastAsia="zh-CN"/>
              </w:rPr>
            </w:pPr>
          </w:p>
        </w:tc>
      </w:tr>
      <w:tr>
        <w:tblPrEx>
          <w:shd w:val="clear" w:color="auto" w:fill="auto"/>
          <w:tblCellMar>
            <w:top w:w="0" w:type="dxa"/>
            <w:left w:w="0" w:type="dxa"/>
            <w:bottom w:w="0" w:type="dxa"/>
            <w:right w:w="0" w:type="dxa"/>
          </w:tblCellMar>
        </w:tblPrEx>
        <w:trPr>
          <w:trHeight w:val="505" w:hRule="atLeast"/>
        </w:trPr>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c>
          <w:tcPr>
            <w:tcW w:w="11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林梦倩</w:t>
            </w:r>
          </w:p>
        </w:tc>
        <w:tc>
          <w:tcPr>
            <w:tcW w:w="1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设计师助理</w:t>
            </w:r>
          </w:p>
        </w:tc>
        <w:tc>
          <w:tcPr>
            <w:tcW w:w="29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福建己盒建筑设计有限公司</w:t>
            </w:r>
          </w:p>
        </w:tc>
        <w:tc>
          <w:tcPr>
            <w:tcW w:w="15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毕业生建议收集</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15级毕业生</w:t>
            </w:r>
          </w:p>
        </w:tc>
      </w:tr>
      <w:tr>
        <w:tblPrEx>
          <w:shd w:val="clear" w:color="auto" w:fill="auto"/>
          <w:tblCellMar>
            <w:top w:w="0" w:type="dxa"/>
            <w:left w:w="0" w:type="dxa"/>
            <w:bottom w:w="0" w:type="dxa"/>
            <w:right w:w="0" w:type="dxa"/>
          </w:tblCellMar>
        </w:tblPrEx>
        <w:trPr>
          <w:trHeight w:val="1179" w:hRule="atLeast"/>
        </w:trPr>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专业建设</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指导委员会意见</w:t>
            </w:r>
          </w:p>
        </w:tc>
        <w:tc>
          <w:tcPr>
            <w:tcW w:w="81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1059" w:hRule="atLeast"/>
        </w:trPr>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系部审核</w:t>
            </w:r>
          </w:p>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意见</w:t>
            </w:r>
          </w:p>
        </w:tc>
        <w:tc>
          <w:tcPr>
            <w:tcW w:w="81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1119" w:hRule="atLeast"/>
        </w:trPr>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教务科审核意见</w:t>
            </w:r>
          </w:p>
        </w:tc>
        <w:tc>
          <w:tcPr>
            <w:tcW w:w="81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989" w:hRule="atLeast"/>
        </w:trPr>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校教学工作委员会意见</w:t>
            </w:r>
          </w:p>
        </w:tc>
        <w:tc>
          <w:tcPr>
            <w:tcW w:w="81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1159" w:hRule="atLeast"/>
        </w:trPr>
        <w:tc>
          <w:tcPr>
            <w:tcW w:w="14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党委会或校长办公会审批意见</w:t>
            </w:r>
          </w:p>
        </w:tc>
        <w:tc>
          <w:tcPr>
            <w:tcW w:w="8191"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r>
    </w:tbl>
    <w:p/>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7B08A"/>
    <w:multiLevelType w:val="singleLevel"/>
    <w:tmpl w:val="85E7B08A"/>
    <w:lvl w:ilvl="0" w:tentative="0">
      <w:start w:val="3"/>
      <w:numFmt w:val="chineseCounting"/>
      <w:suff w:val="nothing"/>
      <w:lvlText w:val="%1、"/>
      <w:lvlJc w:val="left"/>
      <w:rPr>
        <w:rFonts w:hint="eastAsia"/>
      </w:rPr>
    </w:lvl>
  </w:abstractNum>
  <w:abstractNum w:abstractNumId="1">
    <w:nsid w:val="C4052DA7"/>
    <w:multiLevelType w:val="singleLevel"/>
    <w:tmpl w:val="C4052DA7"/>
    <w:lvl w:ilvl="0" w:tentative="0">
      <w:start w:val="10"/>
      <w:numFmt w:val="chineseCounting"/>
      <w:suff w:val="nothing"/>
      <w:lvlText w:val="%1、"/>
      <w:lvlJc w:val="left"/>
      <w:rPr>
        <w:rFonts w:hint="eastAsia"/>
      </w:rPr>
    </w:lvl>
  </w:abstractNum>
  <w:abstractNum w:abstractNumId="2">
    <w:nsid w:val="C892F9D8"/>
    <w:multiLevelType w:val="singleLevel"/>
    <w:tmpl w:val="C892F9D8"/>
    <w:lvl w:ilvl="0" w:tentative="0">
      <w:start w:val="2"/>
      <w:numFmt w:val="chineseCounting"/>
      <w:suff w:val="nothing"/>
      <w:lvlText w:val="（%1）"/>
      <w:lvlJc w:val="left"/>
      <w:rPr>
        <w:rFonts w:hint="eastAsia"/>
      </w:rPr>
    </w:lvl>
  </w:abstractNum>
  <w:abstractNum w:abstractNumId="3">
    <w:nsid w:val="18247ABB"/>
    <w:multiLevelType w:val="singleLevel"/>
    <w:tmpl w:val="18247ABB"/>
    <w:lvl w:ilvl="0" w:tentative="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ODllNGI1YzUwOGMwM2I1MWI2ZGNiODgzZDBkMGEifQ=="/>
    <w:docVar w:name="KSO_WPS_MARK_KEY" w:val="ffac7a10-0f61-4794-bd38-1fa072e26098"/>
  </w:docVars>
  <w:rsids>
    <w:rsidRoot w:val="00BA0C1A"/>
    <w:rsid w:val="000C51B7"/>
    <w:rsid w:val="00216EB9"/>
    <w:rsid w:val="004331E2"/>
    <w:rsid w:val="00522B2D"/>
    <w:rsid w:val="0059531B"/>
    <w:rsid w:val="00616505"/>
    <w:rsid w:val="0062213C"/>
    <w:rsid w:val="00633F40"/>
    <w:rsid w:val="00633FCE"/>
    <w:rsid w:val="006549AD"/>
    <w:rsid w:val="00684D9C"/>
    <w:rsid w:val="00A60633"/>
    <w:rsid w:val="00A616CF"/>
    <w:rsid w:val="00BA0C1A"/>
    <w:rsid w:val="00BB7994"/>
    <w:rsid w:val="00C061CB"/>
    <w:rsid w:val="00C604EC"/>
    <w:rsid w:val="00E26251"/>
    <w:rsid w:val="00EA1EE8"/>
    <w:rsid w:val="00EE0DC4"/>
    <w:rsid w:val="00EE6DFB"/>
    <w:rsid w:val="00F53662"/>
    <w:rsid w:val="011D2710"/>
    <w:rsid w:val="014C6AEC"/>
    <w:rsid w:val="01D61705"/>
    <w:rsid w:val="01DA6524"/>
    <w:rsid w:val="01F42AC1"/>
    <w:rsid w:val="02493090"/>
    <w:rsid w:val="033A20F3"/>
    <w:rsid w:val="03A80255"/>
    <w:rsid w:val="054E467A"/>
    <w:rsid w:val="057B0161"/>
    <w:rsid w:val="06071E34"/>
    <w:rsid w:val="064A1792"/>
    <w:rsid w:val="06FA1B90"/>
    <w:rsid w:val="07B64057"/>
    <w:rsid w:val="07C56442"/>
    <w:rsid w:val="083D07F0"/>
    <w:rsid w:val="09ED20A3"/>
    <w:rsid w:val="0A4E0551"/>
    <w:rsid w:val="0BE30A34"/>
    <w:rsid w:val="0C0B5F7A"/>
    <w:rsid w:val="0C4D19CF"/>
    <w:rsid w:val="0DCC34E9"/>
    <w:rsid w:val="0FE23CB5"/>
    <w:rsid w:val="105E3B74"/>
    <w:rsid w:val="10EF6F87"/>
    <w:rsid w:val="134C0C32"/>
    <w:rsid w:val="13E36E96"/>
    <w:rsid w:val="15844E75"/>
    <w:rsid w:val="167C182F"/>
    <w:rsid w:val="18F03E0E"/>
    <w:rsid w:val="1B413C44"/>
    <w:rsid w:val="1BB73CA2"/>
    <w:rsid w:val="1C2C4424"/>
    <w:rsid w:val="1CBA5EA6"/>
    <w:rsid w:val="1CD54CE6"/>
    <w:rsid w:val="1CE96318"/>
    <w:rsid w:val="1D9347AC"/>
    <w:rsid w:val="1DEC38DC"/>
    <w:rsid w:val="1E190BD7"/>
    <w:rsid w:val="1F6D61B8"/>
    <w:rsid w:val="21B06830"/>
    <w:rsid w:val="22A14D02"/>
    <w:rsid w:val="22C46995"/>
    <w:rsid w:val="22E7312D"/>
    <w:rsid w:val="23CA680A"/>
    <w:rsid w:val="24105DD1"/>
    <w:rsid w:val="261B6606"/>
    <w:rsid w:val="26223923"/>
    <w:rsid w:val="26DD339B"/>
    <w:rsid w:val="291A70D6"/>
    <w:rsid w:val="29292E61"/>
    <w:rsid w:val="297645B2"/>
    <w:rsid w:val="2B507DD6"/>
    <w:rsid w:val="2E717347"/>
    <w:rsid w:val="2EB93325"/>
    <w:rsid w:val="2F634EE2"/>
    <w:rsid w:val="2F67197A"/>
    <w:rsid w:val="2F723761"/>
    <w:rsid w:val="2F85715D"/>
    <w:rsid w:val="2FA81947"/>
    <w:rsid w:val="303A2B3B"/>
    <w:rsid w:val="30456175"/>
    <w:rsid w:val="32096215"/>
    <w:rsid w:val="3439703A"/>
    <w:rsid w:val="36222223"/>
    <w:rsid w:val="366020A2"/>
    <w:rsid w:val="367529DA"/>
    <w:rsid w:val="36772279"/>
    <w:rsid w:val="37F649A2"/>
    <w:rsid w:val="381D7640"/>
    <w:rsid w:val="386F550A"/>
    <w:rsid w:val="39530896"/>
    <w:rsid w:val="3A1C236A"/>
    <w:rsid w:val="3ADD75BE"/>
    <w:rsid w:val="3B7B469D"/>
    <w:rsid w:val="3BAA6B7D"/>
    <w:rsid w:val="3CCA5D04"/>
    <w:rsid w:val="3F035D9A"/>
    <w:rsid w:val="4092008D"/>
    <w:rsid w:val="40E72EE8"/>
    <w:rsid w:val="434067C1"/>
    <w:rsid w:val="44BE7536"/>
    <w:rsid w:val="44F93EC7"/>
    <w:rsid w:val="451A5BEB"/>
    <w:rsid w:val="45B36B05"/>
    <w:rsid w:val="46FA73EB"/>
    <w:rsid w:val="472B7688"/>
    <w:rsid w:val="476D1E72"/>
    <w:rsid w:val="477E06B3"/>
    <w:rsid w:val="48E51B46"/>
    <w:rsid w:val="4A835FE1"/>
    <w:rsid w:val="4C785B72"/>
    <w:rsid w:val="4DE4148C"/>
    <w:rsid w:val="4FB65B4D"/>
    <w:rsid w:val="514A4746"/>
    <w:rsid w:val="526D07AE"/>
    <w:rsid w:val="534529CD"/>
    <w:rsid w:val="536513CF"/>
    <w:rsid w:val="53BA0CC5"/>
    <w:rsid w:val="558B4238"/>
    <w:rsid w:val="55D6278F"/>
    <w:rsid w:val="56877C78"/>
    <w:rsid w:val="568D20C3"/>
    <w:rsid w:val="56B37C4E"/>
    <w:rsid w:val="56D976AE"/>
    <w:rsid w:val="57C923D1"/>
    <w:rsid w:val="5AC97A40"/>
    <w:rsid w:val="5AEF3BBE"/>
    <w:rsid w:val="5B074D58"/>
    <w:rsid w:val="5C825ACA"/>
    <w:rsid w:val="5D881E34"/>
    <w:rsid w:val="5E40270F"/>
    <w:rsid w:val="5F8729C5"/>
    <w:rsid w:val="6031230F"/>
    <w:rsid w:val="61BA27D8"/>
    <w:rsid w:val="64485E79"/>
    <w:rsid w:val="6499554C"/>
    <w:rsid w:val="64D13B3E"/>
    <w:rsid w:val="64D920C2"/>
    <w:rsid w:val="651126C8"/>
    <w:rsid w:val="66D451D2"/>
    <w:rsid w:val="6709514F"/>
    <w:rsid w:val="67BC6153"/>
    <w:rsid w:val="67BE24C7"/>
    <w:rsid w:val="680736FB"/>
    <w:rsid w:val="6B695720"/>
    <w:rsid w:val="6C560476"/>
    <w:rsid w:val="6E001573"/>
    <w:rsid w:val="6EA470D1"/>
    <w:rsid w:val="6EAF13B0"/>
    <w:rsid w:val="6FE267FB"/>
    <w:rsid w:val="706D3BD9"/>
    <w:rsid w:val="70942B22"/>
    <w:rsid w:val="71061E72"/>
    <w:rsid w:val="71925199"/>
    <w:rsid w:val="7225026C"/>
    <w:rsid w:val="72307D49"/>
    <w:rsid w:val="72F17CA4"/>
    <w:rsid w:val="757A4300"/>
    <w:rsid w:val="7A3B2499"/>
    <w:rsid w:val="7A3F119A"/>
    <w:rsid w:val="7CBD7856"/>
    <w:rsid w:val="7E2C1F98"/>
    <w:rsid w:val="7E843AFA"/>
    <w:rsid w:val="7F8E2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99"/>
    <w:pPr>
      <w:spacing w:line="0" w:lineRule="atLeast"/>
    </w:pPr>
    <w:rPr>
      <w:rFonts w:hAnsi="Courier New"/>
      <w:sz w:val="24"/>
      <w:szCs w:val="20"/>
    </w:rPr>
  </w:style>
  <w:style w:type="paragraph" w:styleId="3">
    <w:name w:val="Body Text"/>
    <w:basedOn w:val="1"/>
    <w:qFormat/>
    <w:uiPriority w:val="0"/>
    <w:pPr>
      <w:spacing w:line="340" w:lineRule="exact"/>
    </w:pPr>
    <w:rPr>
      <w:sz w:val="24"/>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qFormat/>
    <w:uiPriority w:val="99"/>
    <w:rPr>
      <w:color w:val="0000FF"/>
      <w:u w:val="single"/>
    </w:rPr>
  </w:style>
  <w:style w:type="paragraph" w:customStyle="1" w:styleId="11">
    <w:name w:val="列出段落1"/>
    <w:basedOn w:val="1"/>
    <w:qFormat/>
    <w:uiPriority w:val="34"/>
    <w:pPr>
      <w:ind w:firstLine="420" w:firstLineChars="200"/>
    </w:pPr>
    <w:rPr>
      <w:rFonts w:ascii="Calibri" w:hAnsi="Calibri"/>
      <w:szCs w:val="22"/>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paragraph" w:styleId="14">
    <w:name w:val="List Paragraph"/>
    <w:basedOn w:val="1"/>
    <w:qFormat/>
    <w:uiPriority w:val="34"/>
    <w:pPr>
      <w:ind w:firstLine="420" w:firstLineChars="200"/>
    </w:pPr>
  </w:style>
  <w:style w:type="table" w:customStyle="1" w:styleId="15">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6">
    <w:name w:val="Table Paragraph"/>
    <w:basedOn w:val="1"/>
    <w:qFormat/>
    <w:uiPriority w:val="1"/>
    <w:pPr>
      <w:autoSpaceDE w:val="0"/>
      <w:autoSpaceDN w:val="0"/>
      <w:jc w:val="left"/>
    </w:pPr>
    <w:rPr>
      <w:rFonts w:ascii="仿宋" w:hAnsi="仿宋" w:eastAsia="仿宋" w:cs="仿宋"/>
      <w:kern w:val="0"/>
      <w:sz w:val="22"/>
      <w:lang w:val="zh-CN" w:bidi="zh-CN"/>
    </w:rPr>
  </w:style>
  <w:style w:type="character" w:customStyle="1" w:styleId="17">
    <w:name w:val="font21"/>
    <w:basedOn w:val="9"/>
    <w:qFormat/>
    <w:uiPriority w:val="0"/>
    <w:rPr>
      <w:rFonts w:hint="eastAsia" w:ascii="仿宋" w:hAnsi="仿宋" w:eastAsia="仿宋" w:cs="仿宋"/>
      <w:color w:val="000000"/>
      <w:sz w:val="24"/>
      <w:szCs w:val="24"/>
      <w:u w:val="none"/>
    </w:rPr>
  </w:style>
  <w:style w:type="paragraph" w:customStyle="1" w:styleId="18">
    <w:name w:val="表格"/>
    <w:basedOn w:val="1"/>
    <w:qFormat/>
    <w:uiPriority w:val="0"/>
    <w:pPr>
      <w:overflowPunct w:val="0"/>
      <w:topLinePunct/>
      <w:adjustRightInd w:val="0"/>
      <w:jc w:val="center"/>
    </w:pPr>
    <w:rPr>
      <w:rFonts w:ascii="Times New Roman" w:hAnsi="Times New Roman"/>
      <w:bCs/>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C96723-6174-4BF3-9E7F-17C21987A2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18043</Words>
  <Characters>18572</Characters>
  <Lines>57</Lines>
  <Paragraphs>16</Paragraphs>
  <TotalTime>49</TotalTime>
  <ScaleCrop>false</ScaleCrop>
  <LinksUpToDate>false</LinksUpToDate>
  <CharactersWithSpaces>18775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2021-11-27T01:57:00Z</dcterms:created>
  <dc:creator>Tencent</dc:creator>
  <cp:lastModifiedBy>牟尼</cp:lastModifiedBy>
  <cp:lastPrinted>2023-04-14T03:25:49Z</cp:lastPrinted>
  <dcterms:modified xsi:type="dcterms:W3CDTF">2023-04-14T03:33:10Z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F6CAD74D72FF4D4589BE4FF633658BF0_13</vt:lpwstr>
  </property>
</Properties>
</file>